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19C3C06" w14:textId="77777777" w:rsidR="001A16CE" w:rsidRDefault="005B14FD">
      <w:pPr>
        <w:suppressAutoHyphens w:val="0"/>
        <w:jc w:val="center"/>
        <w:textAlignment w:val="baseline"/>
        <w:rPr>
          <w:rFonts w:ascii="Arial Narrow" w:eastAsia="SimSun" w:hAnsi="Arial Narrow"/>
          <w:bCs/>
          <w:kern w:val="0"/>
          <w:lang w:val="es-CR" w:eastAsia="zh-CN" w:bidi="hi-IN"/>
        </w:rPr>
      </w:pPr>
      <w:r>
        <w:rPr>
          <w:rFonts w:ascii="Arial Narrow" w:eastAsia="SimSun" w:hAnsi="Arial Narrow"/>
          <w:bCs/>
          <w:kern w:val="0"/>
          <w:lang w:val="es-CR" w:eastAsia="zh-CN" w:bidi="hi-IN"/>
        </w:rPr>
        <w:t>CIRCULAR No. 148-2024</w:t>
      </w:r>
    </w:p>
    <w:p w14:paraId="21B79862" w14:textId="77777777" w:rsidR="001A16CE" w:rsidRDefault="001A16CE">
      <w:pPr>
        <w:suppressAutoHyphens w:val="0"/>
        <w:ind w:firstLine="709"/>
        <w:jc w:val="both"/>
        <w:textAlignment w:val="baseline"/>
        <w:rPr>
          <w:rFonts w:ascii="Arial Narrow" w:eastAsia="SimSun" w:hAnsi="Arial Narrow"/>
          <w:bCs/>
          <w:kern w:val="0"/>
          <w:lang w:val="es-CR" w:eastAsia="zh-CN" w:bidi="hi-IN"/>
        </w:rPr>
      </w:pPr>
    </w:p>
    <w:p w14:paraId="1B5DB827" w14:textId="77777777" w:rsidR="001A16CE" w:rsidRDefault="005B14FD">
      <w:pPr>
        <w:spacing w:before="120" w:after="120"/>
        <w:jc w:val="both"/>
        <w:rPr>
          <w:rFonts w:ascii="Arial Narrow" w:eastAsia="Times New Roman" w:hAnsi="Arial Narrow"/>
          <w:kern w:val="0"/>
          <w:lang w:val="es-CR"/>
        </w:rPr>
      </w:pPr>
      <w:r>
        <w:rPr>
          <w:rFonts w:ascii="Arial Narrow" w:hAnsi="Arial Narrow"/>
          <w:bCs/>
          <w:color w:val="000000" w:themeColor="text1"/>
        </w:rPr>
        <w:t>Asunto:</w:t>
      </w:r>
      <w:r>
        <w:rPr>
          <w:rFonts w:ascii="Arial Narrow" w:hAnsi="Arial Narrow"/>
          <w:color w:val="000000" w:themeColor="text1"/>
        </w:rPr>
        <w:t xml:space="preserve"> </w:t>
      </w:r>
      <w:r>
        <w:rPr>
          <w:rFonts w:ascii="Arial Narrow" w:hAnsi="Arial Narrow"/>
          <w:bCs/>
          <w:lang w:eastAsia="es-ES"/>
        </w:rPr>
        <w:t>Plazos para la tramitación de asuntos mediante el procedimiento restaurativo.</w:t>
      </w:r>
      <w:r>
        <w:rPr>
          <w:rFonts w:ascii="Arial Narrow" w:eastAsia="Calibri" w:hAnsi="Arial Narrow"/>
          <w:color w:val="000000" w:themeColor="text1"/>
        </w:rPr>
        <w:t xml:space="preserve"> -</w:t>
      </w:r>
    </w:p>
    <w:p w14:paraId="756E6DC2" w14:textId="77777777" w:rsidR="001A16CE" w:rsidRDefault="001A16CE">
      <w:pPr>
        <w:ind w:left="851" w:right="851"/>
        <w:jc w:val="both"/>
        <w:rPr>
          <w:rFonts w:ascii="Arial Narrow" w:eastAsia="Calibri" w:hAnsi="Arial Narrow"/>
          <w:bCs/>
          <w:color w:val="000000" w:themeColor="text1"/>
        </w:rPr>
      </w:pPr>
    </w:p>
    <w:p w14:paraId="28759128" w14:textId="77777777" w:rsidR="001A16CE" w:rsidRDefault="005B14FD">
      <w:pPr>
        <w:widowControl/>
        <w:suppressAutoHyphens w:val="0"/>
        <w:jc w:val="center"/>
        <w:rPr>
          <w:rFonts w:ascii="Arial Narrow" w:hAnsi="Arial Narrow"/>
          <w:bCs/>
          <w:lang w:eastAsia="es-ES"/>
        </w:rPr>
      </w:pPr>
      <w:r>
        <w:rPr>
          <w:rFonts w:ascii="Arial Narrow" w:hAnsi="Arial Narrow"/>
          <w:bCs/>
        </w:rPr>
        <w:t xml:space="preserve">TODOS LOS DESPACHOS JUDICIALES QUE ATIENDEN JUSTICIA PENAL RESTAURATIVA, JUSTICIA RESTAURATIVA EN EJECUCIÓN DE LA PENA Y JUSTICIA </w:t>
      </w:r>
      <w:r>
        <w:rPr>
          <w:rFonts w:ascii="Arial Narrow" w:hAnsi="Arial Narrow"/>
          <w:bCs/>
        </w:rPr>
        <w:t>RESTAURATIVA CONTRAVENCIONAL</w:t>
      </w:r>
    </w:p>
    <w:p w14:paraId="414E71BD" w14:textId="77777777" w:rsidR="001A16CE" w:rsidRDefault="001A16CE">
      <w:pPr>
        <w:widowControl/>
        <w:suppressAutoHyphens w:val="0"/>
        <w:jc w:val="center"/>
        <w:rPr>
          <w:rFonts w:ascii="Arial Narrow" w:hAnsi="Arial Narrow"/>
          <w:bCs/>
          <w:lang w:eastAsia="es-ES"/>
        </w:rPr>
      </w:pPr>
    </w:p>
    <w:p w14:paraId="796E4110" w14:textId="77777777" w:rsidR="001A16CE" w:rsidRDefault="005B14FD">
      <w:pPr>
        <w:widowControl/>
        <w:suppressAutoHyphens w:val="0"/>
        <w:jc w:val="center"/>
        <w:rPr>
          <w:rFonts w:ascii="Arial Narrow" w:hAnsi="Arial Narrow"/>
          <w:bCs/>
          <w:color w:val="000000" w:themeColor="text1"/>
        </w:rPr>
      </w:pPr>
      <w:r>
        <w:rPr>
          <w:rFonts w:ascii="Arial Narrow" w:hAnsi="Arial Narrow"/>
          <w:bCs/>
        </w:rPr>
        <w:t>SE LES HACE SABER QUE</w:t>
      </w:r>
      <w:r>
        <w:rPr>
          <w:rFonts w:ascii="Arial Narrow" w:hAnsi="Arial Narrow"/>
          <w:bCs/>
          <w:color w:val="000000" w:themeColor="text1"/>
        </w:rPr>
        <w:t>:</w:t>
      </w:r>
    </w:p>
    <w:p w14:paraId="15C3081D" w14:textId="77777777" w:rsidR="001A16CE" w:rsidRDefault="001A16CE">
      <w:pPr>
        <w:ind w:left="851" w:right="851" w:firstLine="709"/>
        <w:jc w:val="both"/>
        <w:rPr>
          <w:rFonts w:ascii="Arial Narrow" w:hAnsi="Arial Narrow"/>
          <w:bCs/>
          <w:color w:val="000000" w:themeColor="text1"/>
        </w:rPr>
      </w:pPr>
    </w:p>
    <w:p w14:paraId="761AF967" w14:textId="77777777" w:rsidR="001A16CE" w:rsidRDefault="005B14FD">
      <w:pPr>
        <w:tabs>
          <w:tab w:val="left" w:pos="9072"/>
        </w:tabs>
        <w:suppressAutoHyphens w:val="0"/>
        <w:ind w:firstLine="709"/>
        <w:jc w:val="both"/>
        <w:rPr>
          <w:rFonts w:ascii="Arial Narrow" w:hAnsi="Arial Narrow"/>
        </w:rPr>
      </w:pPr>
      <w:r>
        <w:rPr>
          <w:rFonts w:ascii="Arial Narrow" w:hAnsi="Arial Narrow"/>
        </w:rPr>
        <w:t>El Consejo Superior del Poder Judicial, e</w:t>
      </w:r>
      <w:r>
        <w:rPr>
          <w:rFonts w:ascii="Arial Narrow" w:eastAsia="Calibri" w:hAnsi="Arial Narrow"/>
          <w:color w:val="000000" w:themeColor="text1"/>
        </w:rPr>
        <w:t xml:space="preserve">n sesión número 59-2024 </w:t>
      </w:r>
      <w:r>
        <w:rPr>
          <w:rFonts w:ascii="Arial Narrow" w:hAnsi="Arial Narrow"/>
          <w:color w:val="000000"/>
          <w:lang w:val="es-CR"/>
        </w:rPr>
        <w:t xml:space="preserve">celebrada el 02 de julio de 2024, </w:t>
      </w:r>
      <w:r>
        <w:rPr>
          <w:rFonts w:ascii="Arial Narrow" w:hAnsi="Arial Narrow"/>
        </w:rPr>
        <w:t xml:space="preserve">artículo LIX, </w:t>
      </w:r>
      <w:r>
        <w:rPr>
          <w:rFonts w:ascii="Arial Narrow" w:eastAsia="Calibri" w:hAnsi="Arial Narrow"/>
          <w:color w:val="000000" w:themeColor="text1"/>
        </w:rPr>
        <w:t>a solicitud de la Rectoría de Justicia Restaurativa</w:t>
      </w:r>
      <w:r>
        <w:rPr>
          <w:rFonts w:ascii="Arial Narrow" w:hAnsi="Arial Narrow"/>
        </w:rPr>
        <w:t>, dispuso comunicar, de conformidad con los artículos 4 incisos b), e), g) y j), 27 y 28 de la Ley de Justicia Restaurativa, 30, 142, 145, 311, 312, 313, 359, 364, 374, 375, 458, 459, 482, 483 y 484 del Código Procesal Penal, los siguientes plazos para el procedimiento restaurativo:</w:t>
      </w:r>
    </w:p>
    <w:p w14:paraId="03DEDF74" w14:textId="77777777" w:rsidR="001A16CE" w:rsidRDefault="001A16CE">
      <w:pPr>
        <w:tabs>
          <w:tab w:val="left" w:pos="9072"/>
        </w:tabs>
        <w:suppressAutoHyphens w:val="0"/>
        <w:ind w:firstLine="709"/>
        <w:jc w:val="both"/>
        <w:rPr>
          <w:rFonts w:ascii="Arial Narrow" w:hAnsi="Arial Narrow"/>
        </w:rPr>
      </w:pPr>
    </w:p>
    <w:p w14:paraId="182F2282" w14:textId="77777777" w:rsidR="001A16CE" w:rsidRDefault="005B14FD">
      <w:pPr>
        <w:tabs>
          <w:tab w:val="left" w:pos="9072"/>
        </w:tabs>
        <w:suppressAutoHyphens w:val="0"/>
        <w:ind w:firstLine="737"/>
        <w:jc w:val="both"/>
        <w:rPr>
          <w:rFonts w:ascii="Arial Narrow" w:hAnsi="Arial Narrow"/>
        </w:rPr>
      </w:pPr>
      <w:r>
        <w:rPr>
          <w:rFonts w:ascii="Arial Narrow" w:hAnsi="Arial Narrow"/>
        </w:rPr>
        <w:t>1. Salidas alternas mediante Justicia Restaurativa: En atención a lo dispuesto en el artículo 27 de la Ley de Justicia Restaurativa, las resoluciones respecto a la procedencia de una salida alterna mediante Justicia Restaurativa se dictarán de forma oral inmediatamente después de finalizada la audiencia de judicialización de los acuerdos restaurativos. Esta resolución quedará registrada de forma digital, conforme a las disposiciones de la circular 71-2021 sobre el “Protocolo para sincroniza audio y video de</w:t>
      </w:r>
      <w:r>
        <w:rPr>
          <w:rFonts w:ascii="Arial Narrow" w:hAnsi="Arial Narrow"/>
        </w:rPr>
        <w:t>l Sistema de grabación de Audiencias Orales (SIGAO) al escritorio virtual” y adicionalmente se levantará una minuta que será firmada por las partes intervinientes y la autoridad judicial competente.</w:t>
      </w:r>
    </w:p>
    <w:p w14:paraId="634BA5FF" w14:textId="77777777" w:rsidR="001A16CE" w:rsidRDefault="001A16CE">
      <w:pPr>
        <w:tabs>
          <w:tab w:val="left" w:pos="9072"/>
        </w:tabs>
        <w:suppressAutoHyphens w:val="0"/>
        <w:jc w:val="both"/>
        <w:rPr>
          <w:rFonts w:ascii="Arial Narrow" w:hAnsi="Arial Narrow"/>
        </w:rPr>
      </w:pPr>
    </w:p>
    <w:p w14:paraId="682C207E" w14:textId="77777777" w:rsidR="001A16CE" w:rsidRDefault="005B14FD">
      <w:pPr>
        <w:tabs>
          <w:tab w:val="left" w:pos="9072"/>
        </w:tabs>
        <w:suppressAutoHyphens w:val="0"/>
        <w:ind w:firstLine="737"/>
        <w:jc w:val="both"/>
        <w:rPr>
          <w:rFonts w:ascii="Arial Narrow" w:hAnsi="Arial Narrow"/>
        </w:rPr>
      </w:pPr>
      <w:r>
        <w:rPr>
          <w:rFonts w:ascii="Arial Narrow" w:hAnsi="Arial Narrow"/>
        </w:rPr>
        <w:t>2. Penas alternativas mediante Justicia Restaurativa: Acorde a lo estipulado en los numerales 27 de la Ley de Justicia Restaurativa, 359, 364, 374 y 375 del Código Procesal Penal, las resoluciones respecto a la imposición de una pena alternativa mediante Justicia Restaurativa se dictarán de forma oral inmediatamente después de finalizada la audiencia de judicialización de los acuerdos restaurativos. Esta resolución quedará registrada de forma digital, conforme a las disposiciones de la circular 71-2021 sobr</w:t>
      </w:r>
      <w:r>
        <w:rPr>
          <w:rFonts w:ascii="Arial Narrow" w:hAnsi="Arial Narrow"/>
        </w:rPr>
        <w:t>e el “Protocolo para sincroniza audio y video del Sistema de grabación de Audiencias Orales (SIGAO) al escritorio virtual” y adicionalmente se levantará una minuta que será firmada por las partes intervinientes y la autoridad judicial competente.</w:t>
      </w:r>
    </w:p>
    <w:p w14:paraId="7FE78173" w14:textId="77777777" w:rsidR="001A16CE" w:rsidRDefault="001A16CE">
      <w:pPr>
        <w:tabs>
          <w:tab w:val="left" w:pos="9072"/>
        </w:tabs>
        <w:suppressAutoHyphens w:val="0"/>
        <w:ind w:firstLine="737"/>
        <w:jc w:val="both"/>
        <w:rPr>
          <w:rFonts w:ascii="Arial Narrow" w:hAnsi="Arial Narrow"/>
        </w:rPr>
      </w:pPr>
    </w:p>
    <w:p w14:paraId="6F5E0665" w14:textId="77777777" w:rsidR="001A16CE" w:rsidRDefault="005B14FD">
      <w:pPr>
        <w:tabs>
          <w:tab w:val="left" w:pos="9072"/>
        </w:tabs>
        <w:suppressAutoHyphens w:val="0"/>
        <w:ind w:firstLine="737"/>
        <w:jc w:val="both"/>
        <w:rPr>
          <w:rFonts w:ascii="Arial Narrow" w:hAnsi="Arial Narrow"/>
        </w:rPr>
      </w:pPr>
      <w:r>
        <w:rPr>
          <w:rFonts w:ascii="Arial Narrow" w:hAnsi="Arial Narrow"/>
        </w:rPr>
        <w:t>Cuando por la complejidad del asunto o lo avanzado de la hora sea necesario diferir la redacción de la resolución, en el acto se leerá solo su parte dispositiva y en el plazo máximo de 5 días posteriores a la audiencia de judicialización se notificará la resolución integral a las partes, con fundamento en el artículo 364 del Código Procesal Penal.</w:t>
      </w:r>
    </w:p>
    <w:p w14:paraId="05284702" w14:textId="77777777" w:rsidR="001A16CE" w:rsidRDefault="001A16CE">
      <w:pPr>
        <w:tabs>
          <w:tab w:val="left" w:pos="9072"/>
        </w:tabs>
        <w:suppressAutoHyphens w:val="0"/>
        <w:ind w:firstLine="737"/>
        <w:jc w:val="both"/>
        <w:rPr>
          <w:rFonts w:ascii="Arial Narrow" w:hAnsi="Arial Narrow"/>
        </w:rPr>
      </w:pPr>
    </w:p>
    <w:p w14:paraId="7538C402" w14:textId="77777777" w:rsidR="001A16CE" w:rsidRDefault="005B14FD">
      <w:pPr>
        <w:tabs>
          <w:tab w:val="left" w:pos="9072"/>
        </w:tabs>
        <w:suppressAutoHyphens w:val="0"/>
        <w:ind w:firstLine="737"/>
        <w:jc w:val="both"/>
        <w:rPr>
          <w:rFonts w:ascii="Arial Narrow" w:hAnsi="Arial Narrow"/>
        </w:rPr>
      </w:pPr>
      <w:r>
        <w:rPr>
          <w:rFonts w:ascii="Arial Narrow" w:hAnsi="Arial Narrow"/>
        </w:rPr>
        <w:t>Una vez firme la sentencia condenatoria, la comunicación de ésta deberá realizarse en el plazo máximo 7 días hábiles, conforme a los criterios de rapidez, eficiencia, eficacia y simplificación de trámites que caracterizan el procedimiento restaurativo, previstos en el artículo 4 incisos b) y e) de la Ley de Justicia Restaurativa y a las disposiciones de los numerales 483 y 484 del Código Procesal Penal.</w:t>
      </w:r>
    </w:p>
    <w:p w14:paraId="1DC467FB" w14:textId="77777777" w:rsidR="001A16CE" w:rsidRDefault="001A16CE">
      <w:pPr>
        <w:tabs>
          <w:tab w:val="left" w:pos="9072"/>
        </w:tabs>
        <w:suppressAutoHyphens w:val="0"/>
        <w:ind w:firstLine="737"/>
        <w:jc w:val="both"/>
        <w:rPr>
          <w:rFonts w:ascii="Arial Narrow" w:hAnsi="Arial Narrow"/>
        </w:rPr>
      </w:pPr>
    </w:p>
    <w:p w14:paraId="12D5C75A" w14:textId="77777777" w:rsidR="001A16CE" w:rsidRDefault="005B14FD">
      <w:pPr>
        <w:tabs>
          <w:tab w:val="left" w:pos="9072"/>
        </w:tabs>
        <w:suppressAutoHyphens w:val="0"/>
        <w:ind w:firstLine="737"/>
        <w:jc w:val="both"/>
        <w:rPr>
          <w:rFonts w:ascii="Arial Narrow" w:hAnsi="Arial Narrow"/>
        </w:rPr>
      </w:pPr>
      <w:r>
        <w:rPr>
          <w:rFonts w:ascii="Arial Narrow" w:hAnsi="Arial Narrow"/>
        </w:rPr>
        <w:t xml:space="preserve">3. Audiencias de verificación y/o seguimiento: Según lo establecido en el </w:t>
      </w:r>
      <w:r>
        <w:rPr>
          <w:rFonts w:ascii="Arial Narrow" w:hAnsi="Arial Narrow"/>
        </w:rPr>
        <w:t xml:space="preserve">artículo 28 de la Ley </w:t>
      </w:r>
      <w:r>
        <w:rPr>
          <w:rFonts w:ascii="Arial Narrow" w:hAnsi="Arial Narrow"/>
        </w:rPr>
        <w:lastRenderedPageBreak/>
        <w:t>de Justicia Restaurativa, las resoluciones respecto al cumplimiento o incumplimiento de las condiciones, a la modificación o a la revocatoria de acuerdos restaurativos, se dictarán de forma oral inmediatamente después de finalizada la audiencia oral. Esta resolución quedará registrada de forma digital, conforme a las disposiciones de la circular 71-2021 sobre el “Protocolo para sincroniza audio y video del Sistema de grabación de Audiencias Orales (SIGAO) al escritorio virtual” y adici</w:t>
      </w:r>
      <w:r>
        <w:rPr>
          <w:rFonts w:ascii="Arial Narrow" w:hAnsi="Arial Narrow"/>
        </w:rPr>
        <w:t>onalmente se levantará una minuta que será firmada por las partes intervinientes y la autoridad judicial competente.</w:t>
      </w:r>
    </w:p>
    <w:p w14:paraId="2E4D7FE5" w14:textId="77777777" w:rsidR="001A16CE" w:rsidRDefault="001A16CE">
      <w:pPr>
        <w:tabs>
          <w:tab w:val="left" w:pos="9072"/>
        </w:tabs>
        <w:suppressAutoHyphens w:val="0"/>
        <w:ind w:firstLine="737"/>
        <w:jc w:val="both"/>
        <w:rPr>
          <w:rFonts w:ascii="Arial Narrow" w:hAnsi="Arial Narrow"/>
        </w:rPr>
      </w:pPr>
    </w:p>
    <w:p w14:paraId="6E303082" w14:textId="77777777" w:rsidR="001A16CE" w:rsidRDefault="005B14FD">
      <w:pPr>
        <w:tabs>
          <w:tab w:val="left" w:pos="9072"/>
        </w:tabs>
        <w:suppressAutoHyphens w:val="0"/>
        <w:ind w:firstLine="737"/>
        <w:jc w:val="both"/>
        <w:rPr>
          <w:rFonts w:ascii="Arial Narrow" w:hAnsi="Arial Narrow"/>
        </w:rPr>
      </w:pPr>
      <w:r>
        <w:rPr>
          <w:rFonts w:ascii="Arial Narrow" w:hAnsi="Arial Narrow"/>
        </w:rPr>
        <w:t>4. Sobreseimiento Definitivo o cese de pena: Por disposición del numeral 27 de la Ley de Justicia Restaurativa, ante el cumplimiento del acuerdo restaurativo operará la extinción de la acción penal, motivo por el cual se dictará, de forma oral e inmediata, el respectivo sobreseimiento definitivo o el cese de pena, según lo estipulado en los numerales 30, 311, 313 y 482 del Código Procesal Penal.</w:t>
      </w:r>
    </w:p>
    <w:p w14:paraId="49C1CD88" w14:textId="77777777" w:rsidR="001A16CE" w:rsidRDefault="001A16CE">
      <w:pPr>
        <w:tabs>
          <w:tab w:val="left" w:pos="9072"/>
        </w:tabs>
        <w:suppressAutoHyphens w:val="0"/>
        <w:ind w:firstLine="737"/>
        <w:jc w:val="both"/>
        <w:rPr>
          <w:rFonts w:ascii="Arial Narrow" w:hAnsi="Arial Narrow"/>
        </w:rPr>
      </w:pPr>
    </w:p>
    <w:p w14:paraId="2AF6C03C" w14:textId="77777777" w:rsidR="001A16CE" w:rsidRDefault="005B14FD">
      <w:pPr>
        <w:tabs>
          <w:tab w:val="left" w:pos="9072"/>
        </w:tabs>
        <w:suppressAutoHyphens w:val="0"/>
        <w:ind w:firstLine="737"/>
        <w:jc w:val="both"/>
        <w:rPr>
          <w:rFonts w:ascii="Arial Narrow" w:hAnsi="Arial Narrow"/>
        </w:rPr>
      </w:pPr>
      <w:r>
        <w:rPr>
          <w:rFonts w:ascii="Arial Narrow" w:hAnsi="Arial Narrow"/>
        </w:rPr>
        <w:t xml:space="preserve">Cuando por la complejidad del asunto o lo avanzado de la hora sea necesario diferir la redacción de la resolución, en el acto se leerá solo su parte dispositiva y en el plazo máximo de 5 días posteriores al vencimiento del plazo se </w:t>
      </w:r>
      <w:r>
        <w:rPr>
          <w:rFonts w:ascii="Arial Narrow" w:hAnsi="Arial Narrow"/>
        </w:rPr>
        <w:t>notificará la resolución integral a las partes, con fundamento en el artículo 364 del Código Procesal Penal.</w:t>
      </w:r>
    </w:p>
    <w:p w14:paraId="573991DE" w14:textId="77777777" w:rsidR="001A16CE" w:rsidRDefault="001A16CE">
      <w:pPr>
        <w:tabs>
          <w:tab w:val="left" w:pos="9072"/>
        </w:tabs>
        <w:suppressAutoHyphens w:val="0"/>
        <w:ind w:firstLine="737"/>
        <w:jc w:val="both"/>
        <w:rPr>
          <w:rFonts w:ascii="Arial Narrow" w:hAnsi="Arial Narrow"/>
        </w:rPr>
      </w:pPr>
    </w:p>
    <w:p w14:paraId="569DC3D8" w14:textId="77777777" w:rsidR="001A16CE" w:rsidRDefault="005B14FD">
      <w:pPr>
        <w:tabs>
          <w:tab w:val="left" w:pos="9072"/>
        </w:tabs>
        <w:suppressAutoHyphens w:val="0"/>
        <w:ind w:firstLine="737"/>
        <w:jc w:val="both"/>
        <w:rPr>
          <w:rFonts w:ascii="Arial Narrow" w:hAnsi="Arial Narrow"/>
        </w:rPr>
      </w:pPr>
      <w:r>
        <w:rPr>
          <w:rFonts w:ascii="Arial Narrow" w:hAnsi="Arial Narrow"/>
        </w:rPr>
        <w:t>Una vez firme la resolución, la comunicación de ésta deberá realizarse en el plazo máximo 7 días hábiles, conforme a los criterios de rapidez, eficiencia, eficacia y simplificación de trámites que caracterizan el procedimiento restaurativo, previstos en el artículo 4 incisos b) y e) de la Ley de Justicia Restaurativa y a las disposiciones de los numerales 483 y 484 del Código Procesal Penal.</w:t>
      </w:r>
    </w:p>
    <w:p w14:paraId="7D6F1945" w14:textId="77777777" w:rsidR="001A16CE" w:rsidRDefault="001A16CE">
      <w:pPr>
        <w:tabs>
          <w:tab w:val="left" w:pos="9072"/>
        </w:tabs>
        <w:suppressAutoHyphens w:val="0"/>
        <w:ind w:firstLine="737"/>
        <w:jc w:val="both"/>
        <w:rPr>
          <w:rFonts w:ascii="Arial Narrow" w:hAnsi="Arial Narrow"/>
        </w:rPr>
      </w:pPr>
    </w:p>
    <w:p w14:paraId="2A296A2C" w14:textId="77777777" w:rsidR="001A16CE" w:rsidRDefault="005B14FD">
      <w:pPr>
        <w:tabs>
          <w:tab w:val="left" w:pos="9072"/>
        </w:tabs>
        <w:suppressAutoHyphens w:val="0"/>
        <w:ind w:firstLine="737"/>
        <w:jc w:val="both"/>
        <w:rPr>
          <w:rFonts w:ascii="Arial Narrow" w:eastAsia="Calibri" w:hAnsi="Arial Narrow"/>
          <w:color w:val="000000" w:themeColor="text1"/>
        </w:rPr>
      </w:pPr>
      <w:r>
        <w:rPr>
          <w:rFonts w:ascii="Arial Narrow" w:hAnsi="Arial Narrow"/>
        </w:rPr>
        <w:t>Este trámite será obligatorio para todos los despachos jurisdiccionales que atienden Justicia Penal Restaurativa, Justicia Restaurativa en Ejecución de la Pena y Justicia Restaurativa Contravencional como parte de las acciones para garantizar el trámite oportuno y adecuado de las causas derivadas a Justicia Restaurativa y para asegurar el acceso de las partes intervinientes a una justicia pronta, cumplida, restauradora y de calidad.</w:t>
      </w:r>
    </w:p>
    <w:p w14:paraId="11DAE870" w14:textId="77777777" w:rsidR="001A16CE" w:rsidRDefault="001A16CE">
      <w:pPr>
        <w:tabs>
          <w:tab w:val="left" w:pos="9072"/>
        </w:tabs>
        <w:suppressAutoHyphens w:val="0"/>
        <w:ind w:firstLine="709"/>
        <w:jc w:val="both"/>
        <w:rPr>
          <w:rFonts w:ascii="Arial Narrow" w:eastAsia="Calibri" w:hAnsi="Arial Narrow"/>
          <w:color w:val="000000" w:themeColor="text1"/>
        </w:rPr>
      </w:pPr>
    </w:p>
    <w:p w14:paraId="1613CAFC" w14:textId="77777777" w:rsidR="001A16CE" w:rsidRDefault="005B14FD">
      <w:pPr>
        <w:ind w:right="851"/>
        <w:jc w:val="center"/>
        <w:rPr>
          <w:rFonts w:ascii="Arial Narrow" w:hAnsi="Arial Narrow"/>
        </w:rPr>
      </w:pPr>
      <w:r>
        <w:rPr>
          <w:rFonts w:ascii="Arial Narrow" w:hAnsi="Arial Narrow"/>
        </w:rPr>
        <w:t>-0-</w:t>
      </w:r>
    </w:p>
    <w:p w14:paraId="105EE52A" w14:textId="77777777" w:rsidR="001A16CE" w:rsidRDefault="001A16CE">
      <w:pPr>
        <w:ind w:left="851" w:right="851" w:firstLine="709"/>
        <w:jc w:val="both"/>
        <w:rPr>
          <w:rFonts w:ascii="Arial Narrow" w:eastAsia="Calibri" w:hAnsi="Arial Narrow"/>
          <w:lang w:val="es-CR"/>
        </w:rPr>
      </w:pPr>
    </w:p>
    <w:p w14:paraId="238A37E7" w14:textId="77777777" w:rsidR="001A16CE" w:rsidRDefault="005B14FD">
      <w:pPr>
        <w:suppressAutoHyphens w:val="0"/>
        <w:ind w:firstLine="709"/>
        <w:jc w:val="both"/>
        <w:textAlignment w:val="baseline"/>
        <w:rPr>
          <w:rFonts w:ascii="Arial Narrow" w:eastAsia="SimSun" w:hAnsi="Arial Narrow"/>
          <w:kern w:val="0"/>
          <w:lang w:val="es-CR" w:eastAsia="zh-CN" w:bidi="hi-IN"/>
        </w:rPr>
      </w:pPr>
      <w:r>
        <w:rPr>
          <w:rFonts w:ascii="Arial Narrow" w:eastAsia="SimSun" w:hAnsi="Arial Narrow"/>
          <w:bCs/>
          <w:kern w:val="0"/>
          <w:lang w:eastAsia="en-US" w:bidi="hi-IN"/>
        </w:rPr>
        <w:t>Publíquese una sola vez en el Boletín Judicial.</w:t>
      </w:r>
      <w:r>
        <w:rPr>
          <w:rFonts w:ascii="Arial Narrow" w:eastAsia="Batang" w:hAnsi="Arial Narrow"/>
          <w:kern w:val="0"/>
          <w:lang w:val="es-CR" w:eastAsia="ko-KR"/>
        </w:rPr>
        <w:t>”</w:t>
      </w:r>
    </w:p>
    <w:p w14:paraId="088F62E0" w14:textId="77777777" w:rsidR="001A16CE" w:rsidRDefault="001A16CE">
      <w:pPr>
        <w:widowControl/>
        <w:ind w:firstLine="709"/>
        <w:jc w:val="both"/>
        <w:rPr>
          <w:rFonts w:ascii="Arial Narrow" w:eastAsia="Times New Roman" w:hAnsi="Arial Narrow"/>
          <w:bCs/>
          <w:kern w:val="0"/>
          <w:lang w:val="es-CR" w:eastAsia="es-ES"/>
        </w:rPr>
      </w:pPr>
    </w:p>
    <w:p w14:paraId="7FD0E990" w14:textId="77777777" w:rsidR="001A16CE" w:rsidRDefault="001A16CE">
      <w:pPr>
        <w:ind w:firstLine="709"/>
        <w:jc w:val="both"/>
        <w:rPr>
          <w:rFonts w:ascii="Arial Narrow" w:hAnsi="Arial Narrow"/>
          <w:bCs/>
        </w:rPr>
      </w:pPr>
    </w:p>
    <w:p w14:paraId="0C9D3061" w14:textId="77777777" w:rsidR="001A16CE" w:rsidRDefault="005B14FD">
      <w:pPr>
        <w:widowControl/>
        <w:suppressAutoHyphens w:val="0"/>
        <w:ind w:firstLine="709"/>
        <w:jc w:val="both"/>
        <w:rPr>
          <w:rFonts w:ascii="Arial Narrow" w:hAnsi="Arial Narrow"/>
          <w:bCs/>
        </w:rPr>
      </w:pPr>
      <w:r>
        <w:rPr>
          <w:rFonts w:ascii="Arial Narrow" w:hAnsi="Arial Narrow"/>
          <w:bCs/>
        </w:rPr>
        <w:t>San José, 04 de julio de 2024.</w:t>
      </w:r>
    </w:p>
    <w:p w14:paraId="05559E7B" w14:textId="77777777" w:rsidR="001A16CE" w:rsidRDefault="001A16CE">
      <w:pPr>
        <w:widowControl/>
        <w:suppressAutoHyphens w:val="0"/>
        <w:ind w:firstLine="709"/>
        <w:jc w:val="both"/>
        <w:rPr>
          <w:rFonts w:ascii="Arial Narrow" w:eastAsia="Times New Roman" w:hAnsi="Arial Narrow"/>
          <w:kern w:val="0"/>
          <w:lang w:eastAsia="es-ES"/>
        </w:rPr>
      </w:pPr>
    </w:p>
    <w:p w14:paraId="40AD92B9" w14:textId="77777777" w:rsidR="001A16CE" w:rsidRDefault="005B14FD">
      <w:pPr>
        <w:ind w:firstLine="709"/>
        <w:jc w:val="both"/>
        <w:rPr>
          <w:rFonts w:ascii="Arial Narrow" w:hAnsi="Arial Narrow"/>
          <w:bCs/>
          <w:lang w:val="pt-BR"/>
        </w:rPr>
      </w:pPr>
      <w:r>
        <w:rPr>
          <w:rFonts w:ascii="Arial Narrow" w:hAnsi="Arial Narrow"/>
          <w:bCs/>
          <w:lang w:val="pt-BR"/>
        </w:rPr>
        <w:t>Lic. Carlos Toscano Mora Rodríguez</w:t>
      </w:r>
    </w:p>
    <w:p w14:paraId="5DE2AC54" w14:textId="77777777" w:rsidR="001A16CE" w:rsidRDefault="005B14FD">
      <w:pPr>
        <w:ind w:firstLine="709"/>
        <w:jc w:val="both"/>
        <w:rPr>
          <w:rFonts w:ascii="Arial Narrow" w:hAnsi="Arial Narrow"/>
          <w:bCs/>
          <w:lang w:val="pt-BR"/>
        </w:rPr>
      </w:pPr>
      <w:r>
        <w:rPr>
          <w:rFonts w:ascii="Arial Narrow" w:hAnsi="Arial Narrow"/>
          <w:bCs/>
          <w:lang w:val="pt-BR"/>
        </w:rPr>
        <w:t>Subsecretario General interino</w:t>
      </w:r>
    </w:p>
    <w:p w14:paraId="5BFA0CA6" w14:textId="77777777" w:rsidR="001A16CE" w:rsidRDefault="005B14FD">
      <w:pPr>
        <w:ind w:firstLine="709"/>
        <w:jc w:val="both"/>
        <w:rPr>
          <w:rFonts w:ascii="Arial Narrow" w:hAnsi="Arial Narrow"/>
          <w:bCs/>
          <w:lang w:val="pt-BR"/>
        </w:rPr>
      </w:pPr>
      <w:r>
        <w:rPr>
          <w:rFonts w:ascii="Arial Narrow" w:hAnsi="Arial Narrow"/>
          <w:bCs/>
          <w:lang w:val="pt-BR"/>
        </w:rPr>
        <w:t>Corte Suprema de Justicia</w:t>
      </w:r>
    </w:p>
    <w:p w14:paraId="22C418FE" w14:textId="77777777" w:rsidR="001A16CE" w:rsidRDefault="001A16CE">
      <w:pPr>
        <w:ind w:left="142" w:right="141"/>
        <w:jc w:val="both"/>
        <w:rPr>
          <w:rFonts w:ascii="Arial Narrow" w:hAnsi="Arial Narrow"/>
          <w:bCs/>
          <w:lang w:val="pt-BR"/>
        </w:rPr>
      </w:pPr>
    </w:p>
    <w:p w14:paraId="57FF9633" w14:textId="77777777" w:rsidR="001A16CE" w:rsidRDefault="001A16CE">
      <w:pPr>
        <w:pStyle w:val="NormalWeb"/>
        <w:spacing w:before="0" w:after="0"/>
        <w:ind w:left="142" w:right="141"/>
        <w:jc w:val="both"/>
        <w:rPr>
          <w:rFonts w:ascii="Arial Narrow" w:hAnsi="Arial Narrow"/>
          <w:i/>
          <w:lang w:val="pt-BR"/>
        </w:rPr>
      </w:pPr>
    </w:p>
    <w:p w14:paraId="0331F8C6" w14:textId="77777777" w:rsidR="001A16CE" w:rsidRDefault="005B14FD">
      <w:pPr>
        <w:widowControl/>
        <w:ind w:left="142" w:firstLine="709"/>
        <w:jc w:val="both"/>
        <w:rPr>
          <w:rFonts w:ascii="Arial Narrow" w:eastAsia="Times New Roman" w:hAnsi="Arial Narrow"/>
          <w:kern w:val="0"/>
          <w:lang w:val="es-ES" w:eastAsia="zh-CN"/>
        </w:rPr>
      </w:pPr>
      <w:r>
        <w:rPr>
          <w:rFonts w:ascii="Arial Narrow" w:eastAsia="Times New Roman" w:hAnsi="Arial Narrow"/>
          <w:kern w:val="0"/>
          <w:lang w:val="es-ES" w:eastAsia="zh-CN"/>
        </w:rPr>
        <w:t>Ref.:(13363-2021, 7197-2024)</w:t>
      </w:r>
    </w:p>
    <w:p w14:paraId="2F217A07" w14:textId="77777777" w:rsidR="001A16CE" w:rsidRDefault="005B14FD">
      <w:pPr>
        <w:widowControl/>
        <w:ind w:left="142" w:firstLine="709"/>
        <w:jc w:val="both"/>
        <w:rPr>
          <w:rFonts w:ascii="Arial Narrow" w:eastAsia="Times New Roman" w:hAnsi="Arial Narrow"/>
          <w:kern w:val="0"/>
          <w:lang w:val="es-ES" w:eastAsia="zh-CN"/>
        </w:rPr>
      </w:pPr>
      <w:r>
        <w:rPr>
          <w:rFonts w:ascii="Arial Narrow" w:eastAsia="Times New Roman" w:hAnsi="Arial Narrow"/>
          <w:kern w:val="0"/>
          <w:lang w:val="es-ES" w:eastAsia="zh-CN"/>
        </w:rPr>
        <w:t>Randy Córdoba Fallas.</w:t>
      </w:r>
    </w:p>
    <w:sectPr w:rsidR="001A16CE">
      <w:pgSz w:w="12240" w:h="15840"/>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pitch w:val="variable"/>
  </w:font>
  <w:font w:name="Verdana">
    <w:panose1 w:val="020B0604030504040204"/>
    <w:charset w:val="00"/>
    <w:family w:val="roman"/>
    <w:pitch w:val="variable"/>
  </w:font>
  <w:font w:name="Century Gothic">
    <w:panose1 w:val="020B0502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9"/>
  <w:autoHyphenation/>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CE"/>
    <w:rsid w:val="001A16CE"/>
    <w:rsid w:val="005B14FD"/>
    <w:rsid w:val="00C371FB"/>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4007"/>
  <w15:docId w15:val="{00BF7709-FF71-45AE-8933-93752FA0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eastAsia="Arial Unicode MS"/>
      <w:kern w:val="2"/>
      <w:sz w:val="24"/>
      <w:szCs w:val="24"/>
      <w:lang w:val="es-ES_tradnl"/>
    </w:rPr>
  </w:style>
  <w:style w:type="paragraph" w:styleId="Ttulo1">
    <w:name w:val="heading 1"/>
    <w:basedOn w:val="Normal"/>
    <w:next w:val="Normal"/>
    <w:qFormat/>
    <w:rsid w:val="007A32F0"/>
    <w:pPr>
      <w:keepNext/>
      <w:spacing w:before="240" w:after="60"/>
      <w:outlineLvl w:val="0"/>
    </w:pPr>
    <w:rPr>
      <w:rFonts w:ascii="Arial" w:hAnsi="Arial" w:cs="Arial"/>
      <w:b/>
      <w:bCs/>
      <w:sz w:val="32"/>
      <w:szCs w:val="32"/>
    </w:rPr>
  </w:style>
  <w:style w:type="paragraph" w:styleId="Ttulo2">
    <w:name w:val="heading 2"/>
    <w:basedOn w:val="Normal"/>
    <w:next w:val="Normal"/>
    <w:qFormat/>
    <w:rsid w:val="007A32F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AB0593"/>
    <w:pPr>
      <w:widowControl/>
      <w:suppressAutoHyphens w:val="0"/>
      <w:outlineLvl w:val="2"/>
    </w:pPr>
    <w:rPr>
      <w:rFonts w:eastAsia="Times New Roman"/>
      <w:kern w:val="0"/>
      <w:lang w:val="es-ES" w:eastAsia="es-ES"/>
    </w:rPr>
  </w:style>
  <w:style w:type="paragraph" w:styleId="Ttulo4">
    <w:name w:val="heading 4"/>
    <w:basedOn w:val="Normal"/>
    <w:next w:val="Normal"/>
    <w:qFormat/>
    <w:rsid w:val="007A32F0"/>
    <w:pPr>
      <w:keepNext/>
      <w:spacing w:before="240" w:after="60"/>
      <w:outlineLvl w:val="3"/>
    </w:pPr>
    <w:rPr>
      <w:b/>
      <w:bCs/>
      <w:sz w:val="28"/>
      <w:szCs w:val="28"/>
    </w:rPr>
  </w:style>
  <w:style w:type="paragraph" w:styleId="Ttulo5">
    <w:name w:val="heading 5"/>
    <w:basedOn w:val="Normal"/>
    <w:next w:val="Normal"/>
    <w:qFormat/>
    <w:rsid w:val="007A32F0"/>
    <w:pPr>
      <w:spacing w:before="240" w:after="60"/>
      <w:outlineLvl w:val="4"/>
    </w:pPr>
    <w:rPr>
      <w:b/>
      <w:bCs/>
      <w:i/>
      <w:iCs/>
      <w:sz w:val="26"/>
      <w:szCs w:val="26"/>
    </w:rPr>
  </w:style>
  <w:style w:type="paragraph" w:styleId="Ttulo7">
    <w:name w:val="heading 7"/>
    <w:basedOn w:val="Normal"/>
    <w:next w:val="Normal"/>
    <w:qFormat/>
    <w:rsid w:val="00796D94"/>
    <w:pPr>
      <w:spacing w:before="240" w:after="60"/>
      <w:outlineLvl w:val="6"/>
    </w:pPr>
  </w:style>
  <w:style w:type="paragraph" w:styleId="Ttulo8">
    <w:name w:val="heading 8"/>
    <w:basedOn w:val="Normal"/>
    <w:next w:val="Normal"/>
    <w:qFormat/>
    <w:rsid w:val="007A32F0"/>
    <w:pPr>
      <w:spacing w:before="240" w:after="60"/>
      <w:outlineLvl w:val="7"/>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Fuentedeprrafopredeter2">
    <w:name w:val="Fuente de párrafo predeter.2"/>
    <w:qFormat/>
  </w:style>
  <w:style w:type="character" w:customStyle="1" w:styleId="WW-Absatz-Standardschriftart11">
    <w:name w:val="WW-Absatz-Standardschriftart11"/>
    <w:qFormat/>
  </w:style>
  <w:style w:type="character" w:customStyle="1" w:styleId="Fuentedeprrafopredeter1">
    <w:name w:val="Fuente de párrafo predeter.1"/>
    <w:qFormat/>
  </w:style>
  <w:style w:type="character" w:customStyle="1" w:styleId="EnlacedeInternet">
    <w:name w:val="Enlace de Internet"/>
    <w:basedOn w:val="Fuentedeprrafopredeter1"/>
    <w:rPr>
      <w:color w:val="0000FF"/>
      <w:u w:val="single"/>
    </w:rPr>
  </w:style>
  <w:style w:type="character" w:customStyle="1" w:styleId="EnlacedeInternetvisitado">
    <w:name w:val="Enlace de Internet visitado"/>
    <w:basedOn w:val="Fuentedeprrafopredeter"/>
    <w:rsid w:val="00FA2A17"/>
    <w:rPr>
      <w:color w:val="954F72" w:themeColor="followedHyperlink"/>
      <w:u w:val="single"/>
    </w:rPr>
  </w:style>
  <w:style w:type="character" w:customStyle="1" w:styleId="Mencinsinresolver1">
    <w:name w:val="Mención sin resolver1"/>
    <w:basedOn w:val="Fuentedeprrafopredeter"/>
    <w:uiPriority w:val="99"/>
    <w:semiHidden/>
    <w:unhideWhenUsed/>
    <w:qFormat/>
    <w:rsid w:val="00ED0630"/>
    <w:rPr>
      <w:color w:val="605E5C"/>
      <w:shd w:val="clear" w:color="auto" w:fill="E1DFDD"/>
    </w:rPr>
  </w:style>
  <w:style w:type="paragraph" w:styleId="Ttulo">
    <w:name w:val="Title"/>
    <w:basedOn w:val="Normal"/>
    <w:next w:val="Subttulo"/>
    <w:qFormat/>
    <w:pPr>
      <w:tabs>
        <w:tab w:val="center" w:pos="4680"/>
      </w:tabs>
      <w:jc w:val="center"/>
    </w:pPr>
    <w:rPr>
      <w:b/>
      <w:spacing w:val="-3"/>
      <w:u w:val="single"/>
    </w:rPr>
  </w:style>
  <w:style w:type="paragraph" w:styleId="Textoindependiente">
    <w:name w:val="Body Text"/>
    <w:basedOn w:val="Normal"/>
    <w:pPr>
      <w:spacing w:after="120"/>
    </w:pPr>
  </w:style>
  <w:style w:type="paragraph" w:styleId="Lista">
    <w:name w:val="List"/>
    <w:basedOn w:val="Textoindependiente"/>
    <w:rPr>
      <w:rFonts w:cs="Tahoma"/>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Tahoma"/>
    </w:rPr>
  </w:style>
  <w:style w:type="paragraph" w:customStyle="1" w:styleId="Encabezado2">
    <w:name w:val="Encabezado2"/>
    <w:basedOn w:val="Normal"/>
    <w:next w:val="Textoindependiente"/>
    <w:qFormat/>
    <w:pPr>
      <w:keepNext/>
      <w:spacing w:before="240" w:after="120"/>
    </w:pPr>
    <w:rPr>
      <w:rFonts w:ascii="Arial" w:hAnsi="Arial" w:cs="Tahoma"/>
      <w:sz w:val="28"/>
      <w:szCs w:val="28"/>
    </w:rPr>
  </w:style>
  <w:style w:type="paragraph" w:customStyle="1" w:styleId="Etiqueta">
    <w:name w:val="Etiqueta"/>
    <w:basedOn w:val="Normal"/>
    <w:qFormat/>
    <w:pPr>
      <w:suppressLineNumbers/>
      <w:spacing w:before="120" w:after="120"/>
    </w:pPr>
    <w:rPr>
      <w:rFonts w:cs="Tahoma"/>
      <w:i/>
      <w:iCs/>
    </w:rPr>
  </w:style>
  <w:style w:type="paragraph" w:customStyle="1" w:styleId="Encabezado1">
    <w:name w:val="Encabezado1"/>
    <w:basedOn w:val="Normal"/>
    <w:next w:val="Textoindependiente"/>
    <w:qFormat/>
    <w:pPr>
      <w:keepNext/>
      <w:spacing w:before="240" w:after="120"/>
    </w:pPr>
    <w:rPr>
      <w:rFonts w:ascii="Arial" w:hAnsi="Arial" w:cs="Tahoma"/>
      <w:sz w:val="28"/>
      <w:szCs w:val="28"/>
    </w:rPr>
  </w:style>
  <w:style w:type="paragraph" w:styleId="NormalWeb">
    <w:name w:val="Normal (Web)"/>
    <w:basedOn w:val="Normal"/>
    <w:uiPriority w:val="99"/>
    <w:qFormat/>
    <w:pPr>
      <w:spacing w:before="100" w:after="100"/>
    </w:pPr>
  </w:style>
  <w:style w:type="paragraph" w:styleId="Subttulo">
    <w:name w:val="Subtitle"/>
    <w:basedOn w:val="Encabezado1"/>
    <w:next w:val="Textoindependiente"/>
    <w:qFormat/>
    <w:pPr>
      <w:jc w:val="center"/>
    </w:pPr>
    <w:rPr>
      <w:i/>
      <w:iCs/>
    </w:rPr>
  </w:style>
  <w:style w:type="paragraph" w:customStyle="1" w:styleId="Cabeceraypie">
    <w:name w:val="Cabecera y pie"/>
    <w:basedOn w:val="Normal"/>
    <w:qFormat/>
  </w:style>
  <w:style w:type="paragraph" w:styleId="Encabezado">
    <w:name w:val="header"/>
    <w:basedOn w:val="Normal"/>
    <w:pPr>
      <w:suppressLineNumbers/>
      <w:tabs>
        <w:tab w:val="center" w:pos="4986"/>
        <w:tab w:val="right" w:pos="9972"/>
      </w:tabs>
    </w:pPr>
  </w:style>
  <w:style w:type="paragraph" w:customStyle="1" w:styleId="Contenidodelmarco">
    <w:name w:val="Contenido del marco"/>
    <w:basedOn w:val="Textoindependiente"/>
    <w:qFormat/>
  </w:style>
  <w:style w:type="paragraph" w:customStyle="1" w:styleId="Car">
    <w:name w:val="Car"/>
    <w:basedOn w:val="Normal"/>
    <w:semiHidden/>
    <w:qFormat/>
    <w:rsid w:val="00372F0E"/>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Contenidodelatabla">
    <w:name w:val="Contenido de la tabla"/>
    <w:basedOn w:val="Normal"/>
    <w:qFormat/>
    <w:pPr>
      <w:suppressLineNumbers/>
    </w:pPr>
  </w:style>
  <w:style w:type="paragraph" w:customStyle="1" w:styleId="Encabezadodelatabla">
    <w:name w:val="Encabezado de la tabla"/>
    <w:basedOn w:val="Contenidodelatabla"/>
    <w:qFormat/>
    <w:pPr>
      <w:jc w:val="center"/>
    </w:pPr>
    <w:rPr>
      <w:b/>
      <w:bCs/>
    </w:rPr>
  </w:style>
  <w:style w:type="paragraph" w:styleId="Textodeglobo">
    <w:name w:val="Balloon Text"/>
    <w:basedOn w:val="Normal"/>
    <w:semiHidden/>
    <w:qFormat/>
    <w:rsid w:val="00850BDA"/>
    <w:rPr>
      <w:rFonts w:ascii="Tahoma" w:hAnsi="Tahoma" w:cs="Tahoma"/>
      <w:sz w:val="16"/>
      <w:szCs w:val="16"/>
    </w:rPr>
  </w:style>
  <w:style w:type="paragraph" w:customStyle="1" w:styleId="bodytext2">
    <w:name w:val="bodytext2"/>
    <w:basedOn w:val="Normal"/>
    <w:qFormat/>
    <w:rsid w:val="00796D94"/>
    <w:pPr>
      <w:widowControl/>
      <w:suppressAutoHyphens w:val="0"/>
      <w:jc w:val="both"/>
    </w:pPr>
    <w:rPr>
      <w:rFonts w:ascii="Arial" w:eastAsia="Times New Roman" w:hAnsi="Arial" w:cs="Arial"/>
      <w:b/>
      <w:bCs/>
      <w:kern w:val="0"/>
      <w:u w:val="single"/>
      <w:lang w:val="es-ES" w:eastAsia="es-ES"/>
    </w:rPr>
  </w:style>
  <w:style w:type="paragraph" w:customStyle="1" w:styleId="CharChar">
    <w:name w:val="Char Char"/>
    <w:basedOn w:val="Normal"/>
    <w:semiHidden/>
    <w:qFormat/>
    <w:rsid w:val="00654AAF"/>
    <w:pPr>
      <w:widowControl/>
      <w:suppressAutoHyphens w:val="0"/>
      <w:spacing w:after="160" w:line="240" w:lineRule="exact"/>
    </w:pPr>
    <w:rPr>
      <w:rFonts w:ascii="Verdana" w:eastAsia="Times New Roman" w:hAnsi="Verdana"/>
      <w:kern w:val="0"/>
      <w:sz w:val="20"/>
      <w:szCs w:val="21"/>
      <w:lang w:val="en-AU" w:eastAsia="en-US"/>
    </w:rPr>
  </w:style>
  <w:style w:type="paragraph" w:styleId="Piedepgina">
    <w:name w:val="footer"/>
    <w:basedOn w:val="Normal"/>
    <w:rsid w:val="0007249A"/>
    <w:pPr>
      <w:tabs>
        <w:tab w:val="center" w:pos="4252"/>
        <w:tab w:val="right" w:pos="8504"/>
      </w:tabs>
    </w:pPr>
  </w:style>
  <w:style w:type="paragraph" w:customStyle="1" w:styleId="3">
    <w:name w:val="3"/>
    <w:basedOn w:val="Normal"/>
    <w:semiHidden/>
    <w:qFormat/>
    <w:rsid w:val="00005DBB"/>
    <w:pPr>
      <w:widowControl/>
      <w:suppressAutoHyphens w:val="0"/>
      <w:spacing w:after="160" w:line="240" w:lineRule="exact"/>
    </w:pPr>
    <w:rPr>
      <w:rFonts w:ascii="Verdana" w:eastAsia="Times New Roman" w:hAnsi="Verdana"/>
      <w:kern w:val="0"/>
      <w:sz w:val="20"/>
      <w:szCs w:val="21"/>
      <w:lang w:val="en-AU" w:eastAsia="en-US"/>
    </w:rPr>
  </w:style>
  <w:style w:type="paragraph" w:customStyle="1" w:styleId="style3">
    <w:name w:val="style3"/>
    <w:basedOn w:val="Normal"/>
    <w:qFormat/>
    <w:rsid w:val="009E413D"/>
    <w:pPr>
      <w:widowControl/>
      <w:suppressAutoHyphens w:val="0"/>
      <w:spacing w:before="280" w:after="280"/>
    </w:pPr>
    <w:rPr>
      <w:rFonts w:eastAsia="Times New Roman"/>
      <w:b/>
      <w:bCs/>
      <w:color w:val="000000"/>
      <w:kern w:val="0"/>
      <w:lang w:val="es-ES" w:eastAsia="es-ES"/>
    </w:rPr>
  </w:style>
  <w:style w:type="paragraph" w:styleId="Sangradetextonormal">
    <w:name w:val="Body Text Indent"/>
    <w:basedOn w:val="Normal"/>
    <w:rsid w:val="007A32F0"/>
    <w:pPr>
      <w:spacing w:after="120"/>
      <w:ind w:left="283"/>
    </w:pPr>
  </w:style>
  <w:style w:type="paragraph" w:styleId="Textoindependiente2">
    <w:name w:val="Body Text 2"/>
    <w:basedOn w:val="Normal"/>
    <w:qFormat/>
    <w:rsid w:val="007A32F0"/>
    <w:pPr>
      <w:spacing w:after="120" w:line="480" w:lineRule="auto"/>
    </w:pPr>
  </w:style>
  <w:style w:type="paragraph" w:customStyle="1" w:styleId="Textoindependiente21">
    <w:name w:val="Texto independiente 21"/>
    <w:basedOn w:val="Normal"/>
    <w:qFormat/>
    <w:rsid w:val="007A32F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rFonts w:eastAsia="Times New Roman"/>
      <w:spacing w:val="-3"/>
      <w:kern w:val="0"/>
      <w:szCs w:val="20"/>
      <w:lang w:eastAsia="es-ES"/>
    </w:rPr>
  </w:style>
  <w:style w:type="paragraph" w:styleId="Textonotapie">
    <w:name w:val="footnote text"/>
    <w:basedOn w:val="Normal"/>
    <w:rsid w:val="007A32F0"/>
    <w:pPr>
      <w:widowControl/>
      <w:suppressAutoHyphens w:val="0"/>
    </w:pPr>
    <w:rPr>
      <w:rFonts w:eastAsia="Times New Roman"/>
      <w:kern w:val="0"/>
      <w:sz w:val="20"/>
      <w:szCs w:val="20"/>
      <w:lang w:val="es-ES" w:eastAsia="es-ES"/>
    </w:rPr>
  </w:style>
  <w:style w:type="paragraph" w:customStyle="1" w:styleId="framecontents">
    <w:name w:val="framecontents"/>
    <w:basedOn w:val="Normal"/>
    <w:qFormat/>
    <w:rsid w:val="007A32F0"/>
    <w:pPr>
      <w:widowControl/>
      <w:suppressAutoHyphens w:val="0"/>
      <w:jc w:val="both"/>
    </w:pPr>
    <w:rPr>
      <w:rFonts w:ascii="Century Gothic" w:eastAsia="Times New Roman" w:hAnsi="Century Gothic"/>
      <w:kern w:val="0"/>
      <w:lang w:val="es-ES" w:eastAsia="es-ES"/>
    </w:rPr>
  </w:style>
  <w:style w:type="paragraph" w:customStyle="1" w:styleId="xmsonormal">
    <w:name w:val="x_msonormal"/>
    <w:basedOn w:val="Normal"/>
    <w:qFormat/>
    <w:rsid w:val="00ED7A7D"/>
    <w:pPr>
      <w:widowControl/>
      <w:suppressAutoHyphens w:val="0"/>
    </w:pPr>
    <w:rPr>
      <w:rFonts w:ascii="Calibri" w:eastAsia="Calibri" w:hAnsi="Calibri" w:cs="Calibri"/>
      <w:kern w:val="0"/>
      <w:sz w:val="22"/>
      <w:szCs w:val="22"/>
      <w:lang w:val="es-CR"/>
    </w:rPr>
  </w:style>
  <w:style w:type="paragraph" w:styleId="Prrafodelista">
    <w:name w:val="List Paragraph"/>
    <w:basedOn w:val="Normal"/>
    <w:uiPriority w:val="34"/>
    <w:qFormat/>
    <w:rsid w:val="00ED7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4670</Characters>
  <Application>Microsoft Office Word</Application>
  <DocSecurity>0</DocSecurity>
  <Lines>38</Lines>
  <Paragraphs>10</Paragraphs>
  <ScaleCrop>false</ScaleCrop>
  <Company>Poder Judicial</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N° 27-2009</dc:title>
  <dc:subject/>
  <dc:creator>usuario1</dc:creator>
  <dc:description/>
  <cp:lastModifiedBy>Secretaría General de la Corte - Comunicaciones - Jessica Chavarría Muñoz. Aut</cp:lastModifiedBy>
  <cp:revision>2</cp:revision>
  <cp:lastPrinted>2013-02-08T15:17:00Z</cp:lastPrinted>
  <dcterms:created xsi:type="dcterms:W3CDTF">2024-07-08T18:06:00Z</dcterms:created>
  <dcterms:modified xsi:type="dcterms:W3CDTF">2024-07-08T18:06:00Z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Poder Judicial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