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79415" w14:textId="5AEED503" w:rsidR="00F6713A" w:rsidRPr="00113BD0" w:rsidRDefault="00F6713A" w:rsidP="00113BD0">
      <w:pPr>
        <w:shd w:val="clear" w:color="auto" w:fill="FFFFFF"/>
        <w:jc w:val="both"/>
        <w:rPr>
          <w:rFonts w:ascii="Arial Narrow" w:hAnsi="Arial Narrow"/>
          <w:color w:val="000000"/>
          <w:lang w:val="es-ES"/>
        </w:rPr>
      </w:pPr>
      <w:r w:rsidRPr="00113BD0">
        <w:rPr>
          <w:rFonts w:ascii="Arial Narrow" w:hAnsi="Arial Narrow"/>
          <w:color w:val="000000"/>
          <w:shd w:val="clear" w:color="auto" w:fill="FFFFFF"/>
          <w:lang w:val="es-ES"/>
        </w:rPr>
        <w:t>CIRCULAR No.</w:t>
      </w:r>
      <w:r w:rsidR="00720A39" w:rsidRPr="00113BD0">
        <w:rPr>
          <w:rFonts w:ascii="Arial Narrow" w:hAnsi="Arial Narrow"/>
          <w:color w:val="000000"/>
          <w:shd w:val="clear" w:color="auto" w:fill="FFFFFF"/>
          <w:lang w:val="es-ES"/>
        </w:rPr>
        <w:t xml:space="preserve"> </w:t>
      </w:r>
      <w:r w:rsidR="001D26F9" w:rsidRPr="00113BD0">
        <w:rPr>
          <w:rFonts w:ascii="Arial Narrow" w:hAnsi="Arial Narrow"/>
          <w:color w:val="000000"/>
          <w:shd w:val="clear" w:color="auto" w:fill="FFFFFF"/>
          <w:lang w:val="es-ES"/>
        </w:rPr>
        <w:t>1</w:t>
      </w:r>
      <w:r w:rsidR="00F32431">
        <w:rPr>
          <w:rFonts w:ascii="Arial Narrow" w:hAnsi="Arial Narrow"/>
          <w:color w:val="000000"/>
          <w:shd w:val="clear" w:color="auto" w:fill="FFFFFF"/>
          <w:lang w:val="es-ES"/>
        </w:rPr>
        <w:t>51</w:t>
      </w:r>
      <w:r w:rsidRPr="00113BD0">
        <w:rPr>
          <w:rFonts w:ascii="Arial Narrow" w:hAnsi="Arial Narrow"/>
          <w:color w:val="000000"/>
          <w:shd w:val="clear" w:color="auto" w:fill="FFFFFF"/>
          <w:lang w:val="es-ES"/>
        </w:rPr>
        <w:t>-202</w:t>
      </w:r>
      <w:r w:rsidR="00846B67" w:rsidRPr="00113BD0">
        <w:rPr>
          <w:rFonts w:ascii="Arial Narrow" w:hAnsi="Arial Narrow"/>
          <w:color w:val="000000"/>
          <w:shd w:val="clear" w:color="auto" w:fill="FFFFFF"/>
          <w:lang w:val="es-ES"/>
        </w:rPr>
        <w:t>4</w:t>
      </w:r>
    </w:p>
    <w:p w14:paraId="55E23293" w14:textId="77777777" w:rsidR="008A322E" w:rsidRPr="00113BD0" w:rsidRDefault="008A322E" w:rsidP="00113BD0">
      <w:pPr>
        <w:shd w:val="clear" w:color="auto" w:fill="FFFFFF"/>
        <w:jc w:val="both"/>
        <w:rPr>
          <w:rFonts w:ascii="Arial Narrow" w:eastAsiaTheme="minorHAnsi" w:hAnsi="Arial Narrow"/>
          <w:kern w:val="0"/>
          <w:lang w:val="es-ES"/>
        </w:rPr>
      </w:pPr>
    </w:p>
    <w:p w14:paraId="503F471E" w14:textId="77777777" w:rsidR="00291B7F" w:rsidRPr="00113BD0" w:rsidRDefault="00291B7F" w:rsidP="00113BD0">
      <w:pPr>
        <w:shd w:val="clear" w:color="auto" w:fill="FFFFFF"/>
        <w:jc w:val="both"/>
        <w:rPr>
          <w:rFonts w:ascii="Arial Narrow" w:hAnsi="Arial Narrow"/>
          <w:color w:val="000000"/>
          <w:u w:val="single"/>
          <w:shd w:val="clear" w:color="auto" w:fill="FFFFFF"/>
          <w:lang w:val="es-ES"/>
        </w:rPr>
      </w:pPr>
    </w:p>
    <w:p w14:paraId="0375B0E8" w14:textId="304FDB99" w:rsidR="00F30081" w:rsidRPr="00113BD0" w:rsidRDefault="00F6713A" w:rsidP="00113BD0">
      <w:pPr>
        <w:shd w:val="clear" w:color="auto" w:fill="FFFFFF"/>
        <w:jc w:val="both"/>
        <w:rPr>
          <w:rFonts w:ascii="Arial Narrow" w:hAnsi="Arial Narrow"/>
        </w:rPr>
      </w:pPr>
      <w:r w:rsidRPr="00113BD0">
        <w:rPr>
          <w:rFonts w:ascii="Arial Narrow" w:hAnsi="Arial Narrow"/>
          <w:color w:val="000000"/>
          <w:shd w:val="clear" w:color="auto" w:fill="FFFFFF"/>
          <w:lang w:val="es-ES"/>
        </w:rPr>
        <w:t>Asun</w:t>
      </w:r>
      <w:r w:rsidRPr="00F32431">
        <w:rPr>
          <w:rFonts w:ascii="Arial Narrow" w:hAnsi="Arial Narrow"/>
          <w:kern w:val="2"/>
          <w:lang w:eastAsia="zh-CN"/>
        </w:rPr>
        <w:t xml:space="preserve">to: </w:t>
      </w:r>
      <w:r w:rsidR="00F32431" w:rsidRPr="00F32431">
        <w:rPr>
          <w:rFonts w:ascii="Arial Narrow" w:hAnsi="Arial Narrow"/>
          <w:kern w:val="2"/>
          <w:lang w:eastAsia="zh-CN"/>
        </w:rPr>
        <w:t>Presencialidad en las audiencias de Justicia Restaurativa</w:t>
      </w:r>
    </w:p>
    <w:p w14:paraId="5A42F8A6" w14:textId="77777777" w:rsidR="00321876" w:rsidRPr="00113BD0" w:rsidRDefault="00321876" w:rsidP="00113BD0">
      <w:pPr>
        <w:shd w:val="clear" w:color="auto" w:fill="FFFFFF"/>
        <w:jc w:val="both"/>
        <w:rPr>
          <w:rFonts w:ascii="Arial Narrow" w:hAnsi="Arial Narrow"/>
          <w:lang w:val="es-ES"/>
        </w:rPr>
      </w:pPr>
    </w:p>
    <w:p w14:paraId="375A876B" w14:textId="77777777" w:rsidR="00291B7F" w:rsidRPr="00113BD0" w:rsidRDefault="00291B7F" w:rsidP="00113BD0">
      <w:pPr>
        <w:ind w:right="851"/>
        <w:jc w:val="both"/>
        <w:rPr>
          <w:rFonts w:ascii="Arial Narrow" w:hAnsi="Arial Narrow"/>
          <w:u w:val="single"/>
          <w:lang w:val="es-MX" w:eastAsia="ar-SA"/>
        </w:rPr>
      </w:pPr>
    </w:p>
    <w:p w14:paraId="02A928D2" w14:textId="3F83F9C7" w:rsidR="00F30081" w:rsidRPr="00113BD0" w:rsidRDefault="004F2CF1" w:rsidP="00113BD0">
      <w:pPr>
        <w:tabs>
          <w:tab w:val="left" w:pos="7938"/>
        </w:tabs>
        <w:jc w:val="both"/>
        <w:rPr>
          <w:rFonts w:ascii="Arial Narrow" w:eastAsiaTheme="minorHAnsi" w:hAnsi="Arial Narrow"/>
          <w:kern w:val="0"/>
          <w:lang w:val="es-MX" w:eastAsia="ar-SA"/>
        </w:rPr>
      </w:pPr>
      <w:r w:rsidRPr="00113BD0">
        <w:rPr>
          <w:rFonts w:ascii="Arial Narrow" w:hAnsi="Arial Narrow"/>
          <w:color w:val="000000"/>
          <w:shd w:val="clear" w:color="auto" w:fill="FFFFFF"/>
        </w:rPr>
        <w:t xml:space="preserve">A LAS </w:t>
      </w:r>
      <w:r w:rsidR="00F32431">
        <w:rPr>
          <w:rFonts w:ascii="Arial Narrow" w:hAnsi="Arial Narrow"/>
          <w:color w:val="000000"/>
          <w:shd w:val="clear" w:color="auto" w:fill="FFFFFF"/>
        </w:rPr>
        <w:t>PERSONAS JUZGADORAS QUE ATIENDEN EL PROCEDIMIENTO RESTAURATIVO EN TODO EL PAÍS</w:t>
      </w:r>
    </w:p>
    <w:p w14:paraId="1946E95C" w14:textId="77777777" w:rsidR="008A322E" w:rsidRPr="00113BD0" w:rsidRDefault="008A322E" w:rsidP="00113BD0">
      <w:pPr>
        <w:shd w:val="clear" w:color="auto" w:fill="FFFFFF"/>
        <w:jc w:val="both"/>
        <w:rPr>
          <w:rFonts w:ascii="Arial Narrow" w:hAnsi="Arial Narrow"/>
          <w:lang w:val="es-ES"/>
        </w:rPr>
      </w:pPr>
    </w:p>
    <w:p w14:paraId="75AA5B77" w14:textId="06CF150A" w:rsidR="00F6713A" w:rsidRPr="00113BD0" w:rsidRDefault="00F6713A" w:rsidP="00113BD0">
      <w:pPr>
        <w:shd w:val="clear" w:color="auto" w:fill="FFFFFF"/>
        <w:jc w:val="both"/>
        <w:rPr>
          <w:rFonts w:ascii="Arial Narrow" w:hAnsi="Arial Narrow"/>
          <w:color w:val="000000"/>
          <w:lang w:val="es-ES"/>
        </w:rPr>
      </w:pPr>
      <w:r w:rsidRPr="00113BD0">
        <w:rPr>
          <w:rFonts w:ascii="Arial Narrow" w:hAnsi="Arial Narrow"/>
          <w:color w:val="000000"/>
          <w:shd w:val="clear" w:color="auto" w:fill="FFFFFF"/>
          <w:lang w:val="es-ES"/>
        </w:rPr>
        <w:t>SE LES HACE SABER QUE:</w:t>
      </w:r>
    </w:p>
    <w:p w14:paraId="6B00D228" w14:textId="77777777" w:rsidR="008A322E" w:rsidRPr="00113BD0" w:rsidRDefault="008A322E" w:rsidP="00113BD0">
      <w:pPr>
        <w:shd w:val="clear" w:color="auto" w:fill="FFFFFF"/>
        <w:jc w:val="both"/>
        <w:rPr>
          <w:rFonts w:ascii="Arial Narrow" w:hAnsi="Arial Narrow"/>
          <w:lang w:val="es-ES"/>
        </w:rPr>
      </w:pPr>
    </w:p>
    <w:p w14:paraId="276E1692" w14:textId="77777777" w:rsidR="00291B7F" w:rsidRPr="00113BD0" w:rsidRDefault="00291B7F" w:rsidP="00113BD0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</w:p>
    <w:p w14:paraId="60FE8482" w14:textId="4B67FFF4" w:rsidR="00F32431" w:rsidRDefault="00C85072" w:rsidP="00113BD0">
      <w:pPr>
        <w:tabs>
          <w:tab w:val="left" w:pos="9072"/>
        </w:tabs>
        <w:jc w:val="both"/>
        <w:rPr>
          <w:bCs/>
          <w:lang w:val="es-CR"/>
        </w:rPr>
      </w:pPr>
      <w:r w:rsidRPr="00113BD0">
        <w:rPr>
          <w:rFonts w:ascii="Arial Narrow" w:hAnsi="Arial Narrow"/>
          <w:kern w:val="2"/>
          <w:lang w:eastAsia="zh-CN"/>
        </w:rPr>
        <w:t xml:space="preserve">El Consejo Superior del Poder Judicial, en sesión N° </w:t>
      </w:r>
      <w:r w:rsidR="00F32431">
        <w:rPr>
          <w:rFonts w:ascii="Arial Narrow" w:hAnsi="Arial Narrow"/>
          <w:kern w:val="2"/>
          <w:lang w:eastAsia="zh-CN"/>
        </w:rPr>
        <w:t>61</w:t>
      </w:r>
      <w:r w:rsidRPr="00113BD0">
        <w:rPr>
          <w:rFonts w:ascii="Arial Narrow" w:hAnsi="Arial Narrow"/>
          <w:kern w:val="2"/>
          <w:lang w:eastAsia="zh-CN"/>
        </w:rPr>
        <w:t>-2</w:t>
      </w:r>
      <w:r w:rsidR="00D54B7B" w:rsidRPr="00113BD0">
        <w:rPr>
          <w:rFonts w:ascii="Arial Narrow" w:hAnsi="Arial Narrow"/>
          <w:kern w:val="2"/>
          <w:lang w:eastAsia="zh-CN"/>
        </w:rPr>
        <w:t>4</w:t>
      </w:r>
      <w:r w:rsidRPr="00113BD0">
        <w:rPr>
          <w:rFonts w:ascii="Arial Narrow" w:hAnsi="Arial Narrow"/>
          <w:kern w:val="2"/>
          <w:lang w:eastAsia="zh-CN"/>
        </w:rPr>
        <w:t xml:space="preserve"> celebrada el </w:t>
      </w:r>
      <w:r w:rsidR="00F32431">
        <w:rPr>
          <w:rFonts w:ascii="Arial Narrow" w:hAnsi="Arial Narrow"/>
          <w:kern w:val="2"/>
          <w:lang w:eastAsia="zh-CN"/>
        </w:rPr>
        <w:t>09</w:t>
      </w:r>
      <w:r w:rsidRPr="00113BD0">
        <w:rPr>
          <w:rFonts w:ascii="Arial Narrow" w:hAnsi="Arial Narrow"/>
          <w:kern w:val="2"/>
          <w:lang w:eastAsia="zh-CN"/>
        </w:rPr>
        <w:t xml:space="preserve"> de </w:t>
      </w:r>
      <w:r w:rsidR="00F32431">
        <w:rPr>
          <w:rFonts w:ascii="Arial Narrow" w:hAnsi="Arial Narrow"/>
          <w:kern w:val="2"/>
          <w:lang w:eastAsia="zh-CN"/>
        </w:rPr>
        <w:t>juli</w:t>
      </w:r>
      <w:r w:rsidR="007A0887" w:rsidRPr="00113BD0">
        <w:rPr>
          <w:rFonts w:ascii="Arial Narrow" w:hAnsi="Arial Narrow"/>
          <w:kern w:val="2"/>
          <w:lang w:eastAsia="zh-CN"/>
        </w:rPr>
        <w:t>o</w:t>
      </w:r>
      <w:r w:rsidRPr="00113BD0">
        <w:rPr>
          <w:rFonts w:ascii="Arial Narrow" w:hAnsi="Arial Narrow"/>
          <w:kern w:val="2"/>
          <w:lang w:eastAsia="zh-CN"/>
        </w:rPr>
        <w:t xml:space="preserve"> de 202</w:t>
      </w:r>
      <w:r w:rsidR="00D54B7B" w:rsidRPr="00113BD0">
        <w:rPr>
          <w:rFonts w:ascii="Arial Narrow" w:hAnsi="Arial Narrow"/>
          <w:kern w:val="2"/>
          <w:lang w:eastAsia="zh-CN"/>
        </w:rPr>
        <w:t>4</w:t>
      </w:r>
      <w:r w:rsidRPr="00113BD0">
        <w:rPr>
          <w:rFonts w:ascii="Arial Narrow" w:hAnsi="Arial Narrow"/>
          <w:kern w:val="2"/>
          <w:lang w:eastAsia="zh-CN"/>
        </w:rPr>
        <w:t xml:space="preserve">, artículo </w:t>
      </w:r>
      <w:r w:rsidR="00D54B7B" w:rsidRPr="00113BD0">
        <w:rPr>
          <w:rFonts w:ascii="Arial Narrow" w:hAnsi="Arial Narrow"/>
          <w:kern w:val="2"/>
          <w:lang w:eastAsia="zh-CN"/>
        </w:rPr>
        <w:t>LX</w:t>
      </w:r>
      <w:r w:rsidR="00F32431">
        <w:rPr>
          <w:rFonts w:ascii="Arial Narrow" w:hAnsi="Arial Narrow"/>
          <w:kern w:val="2"/>
          <w:lang w:eastAsia="zh-CN"/>
        </w:rPr>
        <w:t>XIV</w:t>
      </w:r>
      <w:r w:rsidR="00D54B7B" w:rsidRPr="00113BD0">
        <w:rPr>
          <w:rFonts w:ascii="Arial Narrow" w:hAnsi="Arial Narrow"/>
          <w:kern w:val="2"/>
          <w:lang w:eastAsia="zh-CN"/>
        </w:rPr>
        <w:t>,</w:t>
      </w:r>
      <w:r w:rsidR="006E1EF8" w:rsidRPr="00113BD0">
        <w:rPr>
          <w:rFonts w:ascii="Arial Narrow" w:hAnsi="Arial Narrow"/>
          <w:kern w:val="2"/>
          <w:lang w:eastAsia="zh-CN"/>
        </w:rPr>
        <w:t xml:space="preserve"> tuvo por </w:t>
      </w:r>
      <w:r w:rsidR="00F32431" w:rsidRPr="00F32431">
        <w:rPr>
          <w:rFonts w:ascii="Arial Narrow" w:hAnsi="Arial Narrow"/>
          <w:kern w:val="2"/>
          <w:lang w:eastAsia="zh-CN"/>
        </w:rPr>
        <w:t xml:space="preserve">por conocido el oficio N° 160-ORJR-24 del 19 de junio del 2024, suscrito por los másteres Gerardo Rubén Alfaro Vargas, magistrado de la Sala Tercera, Carlo Díaz Sánchez, fiscal </w:t>
      </w:r>
      <w:bookmarkStart w:id="0" w:name="_Hlk170893762"/>
      <w:r w:rsidR="00F32431" w:rsidRPr="00F32431">
        <w:rPr>
          <w:rFonts w:ascii="Arial Narrow" w:hAnsi="Arial Narrow"/>
          <w:kern w:val="2"/>
          <w:lang w:eastAsia="zh-CN"/>
        </w:rPr>
        <w:t>general de la República</w:t>
      </w:r>
      <w:bookmarkEnd w:id="0"/>
      <w:r w:rsidR="00F32431" w:rsidRPr="00F32431">
        <w:rPr>
          <w:rFonts w:ascii="Arial Narrow" w:hAnsi="Arial Narrow"/>
          <w:kern w:val="2"/>
          <w:lang w:eastAsia="zh-CN"/>
        </w:rPr>
        <w:t>, Juan Carlos Pérez Murillo, director de la Defensa Pública y Alba Gutiérrez Villalobos, jefa del Departamento de Trabajo Social y Psicología</w:t>
      </w:r>
      <w:r w:rsidR="00F32431">
        <w:rPr>
          <w:rFonts w:ascii="Arial Narrow" w:hAnsi="Arial Narrow"/>
          <w:kern w:val="2"/>
          <w:lang w:eastAsia="zh-CN"/>
        </w:rPr>
        <w:t xml:space="preserve"> en el que se aprobó la propuesta </w:t>
      </w:r>
      <w:r w:rsidR="00F32431" w:rsidRPr="00F32431">
        <w:rPr>
          <w:rFonts w:ascii="Arial Narrow" w:hAnsi="Arial Narrow"/>
          <w:kern w:val="2"/>
          <w:lang w:eastAsia="zh-CN"/>
        </w:rPr>
        <w:t>de circular referente a la presencialidad en las audiencias de Justicia Restaurativa, a saber:</w:t>
      </w:r>
    </w:p>
    <w:p w14:paraId="3DA2DE21" w14:textId="2C306C95" w:rsidR="00F32431" w:rsidRDefault="00F32431" w:rsidP="00113BD0">
      <w:pPr>
        <w:tabs>
          <w:tab w:val="left" w:pos="9072"/>
        </w:tabs>
        <w:jc w:val="both"/>
        <w:rPr>
          <w:bCs/>
          <w:lang w:val="es-CR"/>
        </w:rPr>
      </w:pPr>
    </w:p>
    <w:p w14:paraId="4D763953" w14:textId="5DCCB002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 xml:space="preserve">Tomando en cuenta, que mediante Decreto Ejecutivo 43.650, fueron derogadas las restricciones sanitarias dictadas en torno a la pandemia por COVID-19, incluida la declaratoria de emergencia por medio del Decreto Ejecutivo 42227- MP-S; mimas que daban el fundamento para la utilización de medios virtuales para la atención de diligencias judiciales en materia penal y penal juvenil. </w:t>
      </w:r>
    </w:p>
    <w:p w14:paraId="60AFE3B9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4B8202D0" w14:textId="41DD2205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 xml:space="preserve">Que ello, derivó en la emisión de una serie de lineamientos por parte de la Comisión de la Jurisdicción Penal, que finalmente llevó a la Circular  84-2024 de Corte Plena, en la que se dispone el retorno a la presencialidad en materia penal. </w:t>
      </w:r>
    </w:p>
    <w:p w14:paraId="5B6F0423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55B2C159" w14:textId="1C22D2B0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 xml:space="preserve">Así mismo, que la implementación de la virtualidad para la realización de audiencias dentro del proceso restaurativo se estableció frente a la situación excepcional de la pandemia, para asegurar el derecho de acceso a la justicia de las personas usuarias resguardando a su vez la salud de todas las intervinientes, motivo por el que desde Justicia Restaurativa se contribuyó a la redacción de la Circular 177-2020, Protocolo para la realización de audiencias de Resolución Alterna de Conflictos y Justicia Restaurativa por medios tecnológicos en los Centros de Conciliación del Poder Judicial. Y a la emisión de lineamientos internos para los supuestos en que se daba la utilización de la virtualidad, por parte del Equipo Psicosocial, el Ministerio Público y la Defensa Pública, mismos que cada jefatura dejó sin efecto paulatinamente al superar la situación de emergencia nacional por COVID-19. </w:t>
      </w:r>
    </w:p>
    <w:p w14:paraId="7EF96D25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45B060BA" w14:textId="10ECF6F6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 xml:space="preserve">Unido a ello, siendo que el procedimiento restaurativo, se enmarca dentro de la materia penal y penal juvenil con normativa especial establecida en la Ley 9582 Ley de Justicia Restaurativa, que establece una metodología, principios y valores especiales, los cuales tienen como finalidad el encuentro de las partes por medio del diálogo y la escucha activa, mediante el espacio de la audiencia restaurativa facilitada por la persona juzgadora, se incrementa la necesidad de realizar las diligencias de forma presencial. </w:t>
      </w:r>
    </w:p>
    <w:p w14:paraId="6DCAE793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1A7BA0E8" w14:textId="10058CB7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lastRenderedPageBreak/>
        <w:t>El numeral 3, inciso ñ, de la Ley de Justicia Restaurativa, establece:</w:t>
      </w:r>
    </w:p>
    <w:p w14:paraId="3FF40EEA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13D895E3" w14:textId="6167A896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>“Persona facilitadora: persona juzgadora que planifica y guía, de manera imparcial, la reunión restaurativa y cualquier otra práctica restaurativa y es quien colabora en el proceso comunicacional entre las partes intervinientes, a fin de que se desarrolle la reunión restaurativa, se construya de forma conjunta el acuerdo restaurativo que será sometido a la autoridad jurisdiccional para su respectiva homologación...”</w:t>
      </w:r>
    </w:p>
    <w:p w14:paraId="60BB6459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76FAE261" w14:textId="5672A807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 xml:space="preserve">Por lo anterior, al no encontrarse ante situaciones excepcionales que impidan la presencialidad, se debe proceder, en todas las diligencias restaurativas, conforme la circular emitida por Corte Plena 84-2024, y en lo que interesa se reiteran las disposiciones:   </w:t>
      </w:r>
    </w:p>
    <w:p w14:paraId="07A5096F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11CB96EE" w14:textId="4761EBC1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  <w:r w:rsidRPr="00A14A4E">
        <w:rPr>
          <w:rFonts w:ascii="Arial Narrow" w:hAnsi="Arial Narrow"/>
          <w:kern w:val="2"/>
          <w:lang w:eastAsia="zh-CN"/>
        </w:rPr>
        <w:t>“a.  La realización de las diligencias propias de la etapa de investigación debe llevarse a cabo en presencia de las personas juzgadoras, y en los casos en los que se requiera -para los mismos fines de la efectividad del proceso-, podrían realizarse conexiones virtuales, siempre que sea necesario por razones procesales y no para comodidad o beneficio de las partes o las personas juzgadoras.</w:t>
      </w:r>
    </w:p>
    <w:p w14:paraId="129E1AB1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</w:p>
    <w:p w14:paraId="4A69ED52" w14:textId="402336A9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  <w:r w:rsidRPr="00A14A4E">
        <w:rPr>
          <w:rFonts w:ascii="Arial Narrow" w:hAnsi="Arial Narrow"/>
          <w:kern w:val="2"/>
          <w:lang w:eastAsia="zh-CN"/>
        </w:rPr>
        <w:t>(…)</w:t>
      </w:r>
    </w:p>
    <w:p w14:paraId="21F4CCCF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</w:p>
    <w:p w14:paraId="5CC239DB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  <w:r w:rsidRPr="00A14A4E">
        <w:rPr>
          <w:rFonts w:ascii="Arial Narrow" w:hAnsi="Arial Narrow"/>
          <w:kern w:val="2"/>
          <w:lang w:eastAsia="zh-CN"/>
        </w:rPr>
        <w:t>Corresponde a cada persona juzgadora valorar cada caso concreto y si se presentan razones de justificación para acudir a la virtualidad, así como el tipo de audiencia que debe llevarse a cabo, cada operador de justicia debe valorar y sustentar su decisión atendiendo a las limitaciones legales y constitucionales que dirigen el actuar jurisdiccional”.</w:t>
      </w:r>
    </w:p>
    <w:p w14:paraId="223262F3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</w:p>
    <w:p w14:paraId="020AB655" w14:textId="058ECD4B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 xml:space="preserve">En concordancia con todo lo anterior, es necesario que las personas juzgadoras que atienen diligencias de Justicia Restaurativa, acaten las siguientes disposiciones: </w:t>
      </w:r>
    </w:p>
    <w:p w14:paraId="52667855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70019B3D" w14:textId="0B4991C1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lang w:eastAsia="zh-CN"/>
        </w:rPr>
        <w:t xml:space="preserve">La realización de Reuniones Restaurativas se debe desarrollar con la intervención presencial de la persona juzgadora, a quien le corresponde dirigir la reunión restaurativa y colaborar de manera activa en el proceso de comunicación asertiva de las personas participantes. </w:t>
      </w:r>
    </w:p>
    <w:p w14:paraId="20695FD9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08AD747E" w14:textId="03C5782A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  <w:r w:rsidRPr="00A14A4E">
        <w:rPr>
          <w:rFonts w:ascii="Arial Narrow" w:hAnsi="Arial Narrow"/>
          <w:lang w:eastAsia="zh-CN"/>
        </w:rPr>
        <w:t>Las audiencias de seguimiento y las audiencias de verificación, se deben realizar con la intervención presencial de la persona juzgadora, quien dirige la audiencia</w:t>
      </w:r>
      <w:r w:rsidRPr="00A14A4E">
        <w:rPr>
          <w:rFonts w:ascii="Arial Narrow" w:hAnsi="Arial Narrow"/>
          <w:kern w:val="2"/>
          <w:lang w:eastAsia="zh-CN"/>
        </w:rPr>
        <w:t xml:space="preserve">. </w:t>
      </w:r>
    </w:p>
    <w:p w14:paraId="499F9CA7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015ABD99" w14:textId="3F2FCF94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  <w:r w:rsidRPr="00A14A4E">
        <w:rPr>
          <w:rFonts w:ascii="Arial Narrow" w:hAnsi="Arial Narrow"/>
          <w:kern w:val="2"/>
          <w:lang w:eastAsia="zh-CN"/>
        </w:rPr>
        <w:t>Para la efectividad del proceso, se podrían realizar conexiones virtuales, cuando sea necesario por razones procesales para garantizar el derecho de acceso a la justicia de las personas usuarias</w:t>
      </w:r>
      <w:r w:rsidRPr="00A14A4E">
        <w:rPr>
          <w:rFonts w:ascii="Arial Narrow" w:hAnsi="Arial Narrow"/>
          <w:lang w:eastAsia="zh-CN"/>
        </w:rPr>
        <w:t>. Siempre teniendo en consideración que el desarrollo de estas diligencias judiciales, debe realizarse en lugares apropiados para el diálogo, con conectividad a redes que no provoquen interferencias que puedan distraer a las partes y donde se pueda contar con la privacidad que este tipo de diligencias requieren.</w:t>
      </w:r>
    </w:p>
    <w:p w14:paraId="283B3DFA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lang w:eastAsia="zh-CN"/>
        </w:rPr>
      </w:pPr>
    </w:p>
    <w:p w14:paraId="1128566D" w14:textId="2DAEFB73" w:rsidR="00F32431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  <w:r w:rsidRPr="00A14A4E">
        <w:rPr>
          <w:rFonts w:ascii="Arial Narrow" w:hAnsi="Arial Narrow"/>
          <w:kern w:val="2"/>
          <w:lang w:eastAsia="zh-CN"/>
        </w:rPr>
        <w:t xml:space="preserve">Corresponde a cada persona juzgadora junto con el equipo interdisciplinario de Justicia Restaurativa, con especial atención a las consideraciones que emita el equipo psicosocial, valorar cada caso concreto, así como el tipo de audiencia que debe llevarse a cabo, para determinar si se presentan razones de justificación para acudir a la virtualidad. </w:t>
      </w:r>
    </w:p>
    <w:p w14:paraId="2CF146A4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</w:p>
    <w:p w14:paraId="53883DC8" w14:textId="77777777" w:rsidR="00F32431" w:rsidRPr="00A14A4E" w:rsidRDefault="00F32431" w:rsidP="00F32431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  <w:r w:rsidRPr="00A14A4E">
        <w:rPr>
          <w:rFonts w:ascii="Arial Narrow" w:hAnsi="Arial Narrow"/>
          <w:kern w:val="2"/>
          <w:lang w:eastAsia="zh-CN"/>
        </w:rPr>
        <w:t>Para ello, el Ministerio Público, la defensa técnica y el equipo psicosocial, expondrán a la persona juzgadora las situaciones excepcionales por las cuales, la participación de la persona usuaria deba darse por medios virtuales, favoreciendo la protección de los derechos y garantías previstos en la Constitución Política, instrumentos internacionales de Derechos Humanos, normativa procesal penal costarricense y Ley de Justicia Restaurativa; con la finalidad de lograr la resolución del conflicto en concordancia con el debido proceso, de manera ágil y eficiente. Respondiendo ello a razones procesales que facilitan a las personas usuarias el acceso a la justicia y no para comodidad o beneficio de los intervinientes procesales o las personas juzgadoras.</w:t>
      </w:r>
    </w:p>
    <w:p w14:paraId="50790308" w14:textId="77777777" w:rsidR="00F32431" w:rsidRPr="00113BD0" w:rsidRDefault="00F32431" w:rsidP="00113BD0">
      <w:pPr>
        <w:tabs>
          <w:tab w:val="left" w:pos="9072"/>
        </w:tabs>
        <w:jc w:val="both"/>
        <w:rPr>
          <w:rFonts w:ascii="Arial Narrow" w:hAnsi="Arial Narrow"/>
          <w:kern w:val="2"/>
          <w:lang w:eastAsia="zh-CN"/>
        </w:rPr>
      </w:pPr>
    </w:p>
    <w:p w14:paraId="11BDC938" w14:textId="114145F4" w:rsidR="004B3975" w:rsidRPr="00113BD0" w:rsidRDefault="004B3975" w:rsidP="00113BD0">
      <w:pPr>
        <w:suppressAutoHyphens w:val="0"/>
        <w:spacing w:after="160"/>
        <w:jc w:val="both"/>
        <w:rPr>
          <w:rFonts w:ascii="Arial Narrow" w:eastAsia="Times New Roman" w:hAnsi="Arial Narrow"/>
          <w:kern w:val="0"/>
          <w:lang w:val="es-CR"/>
        </w:rPr>
      </w:pPr>
    </w:p>
    <w:p w14:paraId="16624D8F" w14:textId="77777777" w:rsidR="005B2A04" w:rsidRPr="00113BD0" w:rsidRDefault="005B2A04" w:rsidP="00113BD0">
      <w:pPr>
        <w:jc w:val="both"/>
        <w:rPr>
          <w:rFonts w:ascii="Arial Narrow" w:hAnsi="Arial Narrow"/>
          <w:lang w:val="es-ES" w:eastAsia="zh-CN"/>
        </w:rPr>
      </w:pPr>
      <w:r w:rsidRPr="00113BD0">
        <w:rPr>
          <w:rFonts w:ascii="Arial Narrow" w:hAnsi="Arial Narrow"/>
        </w:rPr>
        <w:t>Publíquese una sola vez en el Boletín Judicial.</w:t>
      </w:r>
    </w:p>
    <w:p w14:paraId="3781A8EE" w14:textId="77777777" w:rsidR="008A322E" w:rsidRPr="00113BD0" w:rsidRDefault="008A322E" w:rsidP="00113BD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1BC2932" w14:textId="77777777" w:rsidR="0083123D" w:rsidRPr="00113BD0" w:rsidRDefault="0083123D" w:rsidP="00113BD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07938E2" w14:textId="34AA7DFB" w:rsidR="00635892" w:rsidRPr="00113BD0" w:rsidRDefault="00635892" w:rsidP="00113BD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kern w:val="0"/>
          <w:lang w:eastAsia="es-ES"/>
        </w:rPr>
      </w:pPr>
      <w:r w:rsidRPr="00113BD0">
        <w:rPr>
          <w:rFonts w:ascii="Arial Narrow" w:hAnsi="Arial Narrow"/>
        </w:rPr>
        <w:t xml:space="preserve">San José, </w:t>
      </w:r>
      <w:r w:rsidR="00F32431">
        <w:rPr>
          <w:rFonts w:ascii="Arial Narrow" w:hAnsi="Arial Narrow"/>
        </w:rPr>
        <w:t>11</w:t>
      </w:r>
      <w:r w:rsidR="007C0F48" w:rsidRPr="00113BD0">
        <w:rPr>
          <w:rFonts w:ascii="Arial Narrow" w:hAnsi="Arial Narrow"/>
        </w:rPr>
        <w:t xml:space="preserve"> </w:t>
      </w:r>
      <w:r w:rsidR="0041021D" w:rsidRPr="00113BD0">
        <w:rPr>
          <w:rFonts w:ascii="Arial Narrow" w:hAnsi="Arial Narrow"/>
        </w:rPr>
        <w:t xml:space="preserve">de </w:t>
      </w:r>
      <w:r w:rsidR="007C0F48" w:rsidRPr="00113BD0">
        <w:rPr>
          <w:rFonts w:ascii="Arial Narrow" w:hAnsi="Arial Narrow"/>
        </w:rPr>
        <w:t>ju</w:t>
      </w:r>
      <w:r w:rsidR="00F32431">
        <w:rPr>
          <w:rFonts w:ascii="Arial Narrow" w:hAnsi="Arial Narrow"/>
        </w:rPr>
        <w:t>l</w:t>
      </w:r>
      <w:r w:rsidR="007C0F48" w:rsidRPr="00113BD0">
        <w:rPr>
          <w:rFonts w:ascii="Arial Narrow" w:hAnsi="Arial Narrow"/>
        </w:rPr>
        <w:t>io</w:t>
      </w:r>
      <w:r w:rsidR="00C85072" w:rsidRPr="00113BD0">
        <w:rPr>
          <w:rFonts w:ascii="Arial Narrow" w:hAnsi="Arial Narrow"/>
        </w:rPr>
        <w:t xml:space="preserve"> </w:t>
      </w:r>
      <w:r w:rsidRPr="00113BD0">
        <w:rPr>
          <w:rFonts w:ascii="Arial Narrow" w:hAnsi="Arial Narrow"/>
        </w:rPr>
        <w:t>de 20</w:t>
      </w:r>
      <w:r w:rsidR="00F11405" w:rsidRPr="00113BD0">
        <w:rPr>
          <w:rFonts w:ascii="Arial Narrow" w:hAnsi="Arial Narrow"/>
        </w:rPr>
        <w:t>2</w:t>
      </w:r>
      <w:r w:rsidR="00F6299C" w:rsidRPr="00113BD0">
        <w:rPr>
          <w:rFonts w:ascii="Arial Narrow" w:hAnsi="Arial Narrow"/>
        </w:rPr>
        <w:t>4</w:t>
      </w:r>
      <w:r w:rsidRPr="00113BD0">
        <w:rPr>
          <w:rFonts w:ascii="Arial Narrow" w:hAnsi="Arial Narrow"/>
        </w:rPr>
        <w:t>.</w:t>
      </w:r>
    </w:p>
    <w:p w14:paraId="2DECD857" w14:textId="14AC4F3E" w:rsidR="004B3975" w:rsidRPr="00113BD0" w:rsidRDefault="004B3975" w:rsidP="00113BD0">
      <w:pPr>
        <w:spacing w:before="100" w:beforeAutospacing="1" w:after="100" w:afterAutospacing="1"/>
        <w:ind w:firstLine="567"/>
        <w:jc w:val="both"/>
        <w:rPr>
          <w:rFonts w:ascii="Arial Narrow" w:hAnsi="Arial Narrow"/>
          <w:lang w:val="es-ES"/>
        </w:rPr>
      </w:pPr>
    </w:p>
    <w:p w14:paraId="4C98EF05" w14:textId="77777777" w:rsidR="00291B7F" w:rsidRPr="00113BD0" w:rsidRDefault="00291B7F" w:rsidP="00113BD0">
      <w:pPr>
        <w:spacing w:before="100" w:beforeAutospacing="1" w:after="100" w:afterAutospacing="1"/>
        <w:ind w:firstLine="567"/>
        <w:jc w:val="both"/>
        <w:rPr>
          <w:rFonts w:ascii="Arial Narrow" w:hAnsi="Arial Narrow"/>
          <w:lang w:val="es-ES"/>
        </w:rPr>
      </w:pPr>
    </w:p>
    <w:p w14:paraId="723442CA" w14:textId="43C9DF9D" w:rsidR="00635892" w:rsidRPr="00113BD0" w:rsidRDefault="00635892" w:rsidP="00113BD0">
      <w:pPr>
        <w:ind w:firstLine="567"/>
        <w:jc w:val="both"/>
        <w:rPr>
          <w:rFonts w:ascii="Arial Narrow" w:hAnsi="Arial Narrow"/>
          <w:lang w:val="pt-BR"/>
        </w:rPr>
      </w:pPr>
      <w:r w:rsidRPr="00113BD0">
        <w:rPr>
          <w:rFonts w:ascii="Arial Narrow" w:hAnsi="Arial Narrow"/>
          <w:lang w:val="pt-BR"/>
        </w:rPr>
        <w:t xml:space="preserve">Lic. </w:t>
      </w:r>
      <w:r w:rsidR="008D5F5B" w:rsidRPr="00113BD0">
        <w:rPr>
          <w:rFonts w:ascii="Arial Narrow" w:hAnsi="Arial Narrow"/>
          <w:lang w:val="pt-BR"/>
        </w:rPr>
        <w:t>Carlos T</w:t>
      </w:r>
      <w:r w:rsidR="00483310">
        <w:rPr>
          <w:rFonts w:ascii="Arial Narrow" w:hAnsi="Arial Narrow"/>
          <w:lang w:val="pt-BR"/>
        </w:rPr>
        <w:t>oscano</w:t>
      </w:r>
      <w:r w:rsidR="008D5F5B" w:rsidRPr="00113BD0">
        <w:rPr>
          <w:rFonts w:ascii="Arial Narrow" w:hAnsi="Arial Narrow"/>
          <w:lang w:val="pt-BR"/>
        </w:rPr>
        <w:t xml:space="preserve"> Mora Rodríguez</w:t>
      </w:r>
    </w:p>
    <w:p w14:paraId="59F340A2" w14:textId="77777777" w:rsidR="00635892" w:rsidRPr="00113BD0" w:rsidRDefault="00635892" w:rsidP="00113BD0">
      <w:pPr>
        <w:ind w:firstLine="567"/>
        <w:jc w:val="both"/>
        <w:rPr>
          <w:rFonts w:ascii="Arial Narrow" w:hAnsi="Arial Narrow"/>
          <w:lang w:val="pt-BR"/>
        </w:rPr>
      </w:pPr>
      <w:r w:rsidRPr="00113BD0">
        <w:rPr>
          <w:rFonts w:ascii="Arial Narrow" w:hAnsi="Arial Narrow"/>
          <w:lang w:val="pt-BR"/>
        </w:rPr>
        <w:t>S</w:t>
      </w:r>
      <w:r w:rsidR="008D5F5B" w:rsidRPr="00113BD0">
        <w:rPr>
          <w:rFonts w:ascii="Arial Narrow" w:hAnsi="Arial Narrow"/>
          <w:lang w:val="pt-BR"/>
        </w:rPr>
        <w:t>ubs</w:t>
      </w:r>
      <w:r w:rsidRPr="00113BD0">
        <w:rPr>
          <w:rFonts w:ascii="Arial Narrow" w:hAnsi="Arial Narrow"/>
          <w:lang w:val="pt-BR"/>
        </w:rPr>
        <w:t>ecretari</w:t>
      </w:r>
      <w:r w:rsidR="008D5F5B" w:rsidRPr="00113BD0">
        <w:rPr>
          <w:rFonts w:ascii="Arial Narrow" w:hAnsi="Arial Narrow"/>
          <w:lang w:val="pt-BR"/>
        </w:rPr>
        <w:t>o</w:t>
      </w:r>
      <w:r w:rsidRPr="00113BD0">
        <w:rPr>
          <w:rFonts w:ascii="Arial Narrow" w:hAnsi="Arial Narrow"/>
          <w:lang w:val="pt-BR"/>
        </w:rPr>
        <w:t xml:space="preserve"> General</w:t>
      </w:r>
      <w:r w:rsidR="008D5F5B" w:rsidRPr="00113BD0">
        <w:rPr>
          <w:rFonts w:ascii="Arial Narrow" w:hAnsi="Arial Narrow"/>
          <w:lang w:val="pt-BR"/>
        </w:rPr>
        <w:t xml:space="preserve"> interino</w:t>
      </w:r>
    </w:p>
    <w:p w14:paraId="64036D6D" w14:textId="17278C83" w:rsidR="00635892" w:rsidRPr="00113BD0" w:rsidRDefault="00635892" w:rsidP="00113BD0">
      <w:pPr>
        <w:ind w:firstLine="567"/>
        <w:jc w:val="both"/>
        <w:rPr>
          <w:rFonts w:ascii="Arial Narrow" w:hAnsi="Arial Narrow"/>
          <w:lang w:val="pt-BR"/>
        </w:rPr>
      </w:pPr>
      <w:r w:rsidRPr="00113BD0">
        <w:rPr>
          <w:rFonts w:ascii="Arial Narrow" w:hAnsi="Arial Narrow"/>
          <w:lang w:val="pt-BR"/>
        </w:rPr>
        <w:t>Corte Suprema de Justicia</w:t>
      </w:r>
    </w:p>
    <w:p w14:paraId="63464392" w14:textId="77777777" w:rsidR="0041021D" w:rsidRPr="00113BD0" w:rsidRDefault="0041021D" w:rsidP="00113BD0">
      <w:pPr>
        <w:ind w:firstLine="567"/>
        <w:jc w:val="both"/>
        <w:rPr>
          <w:rFonts w:ascii="Arial Narrow" w:hAnsi="Arial Narrow"/>
          <w:lang w:val="pt-BR"/>
        </w:rPr>
      </w:pPr>
    </w:p>
    <w:p w14:paraId="7289E1FC" w14:textId="77777777" w:rsidR="00635892" w:rsidRPr="00113BD0" w:rsidRDefault="00635892" w:rsidP="00113BD0">
      <w:pPr>
        <w:ind w:left="142" w:right="141"/>
        <w:jc w:val="both"/>
        <w:rPr>
          <w:rFonts w:ascii="Arial Narrow" w:hAnsi="Arial Narrow"/>
          <w:lang w:val="pt-BR"/>
        </w:rPr>
      </w:pPr>
    </w:p>
    <w:p w14:paraId="18752A94" w14:textId="0DAD26C2" w:rsidR="007A0887" w:rsidRPr="00113BD0" w:rsidRDefault="00635892" w:rsidP="00113BD0">
      <w:pPr>
        <w:tabs>
          <w:tab w:val="left" w:pos="851"/>
          <w:tab w:val="left" w:pos="8080"/>
        </w:tabs>
        <w:jc w:val="both"/>
        <w:rPr>
          <w:rFonts w:ascii="Arial Narrow" w:hAnsi="Arial Narrow"/>
        </w:rPr>
      </w:pPr>
      <w:r w:rsidRPr="00113BD0">
        <w:rPr>
          <w:rFonts w:ascii="Arial Narrow" w:hAnsi="Arial Narrow"/>
          <w:i/>
          <w:lang w:val="pt-BR"/>
        </w:rPr>
        <w:t xml:space="preserve">Ref.: </w:t>
      </w:r>
      <w:r w:rsidR="00F32431">
        <w:rPr>
          <w:rFonts w:ascii="Arial Narrow" w:hAnsi="Arial Narrow"/>
          <w:i/>
          <w:lang w:val="pt-BR"/>
        </w:rPr>
        <w:t>7566-</w:t>
      </w:r>
      <w:r w:rsidR="00C9415A" w:rsidRPr="00113BD0">
        <w:rPr>
          <w:rFonts w:ascii="Arial Narrow" w:hAnsi="Arial Narrow"/>
          <w:i/>
          <w:lang w:val="pt-BR"/>
        </w:rPr>
        <w:t>2024</w:t>
      </w:r>
    </w:p>
    <w:p w14:paraId="513F9D57" w14:textId="0C250C0F" w:rsidR="0041021D" w:rsidRPr="00113BD0" w:rsidRDefault="0041021D" w:rsidP="00113BD0">
      <w:pPr>
        <w:pStyle w:val="NormalWeb"/>
        <w:spacing w:before="0" w:after="0"/>
        <w:ind w:right="141"/>
        <w:jc w:val="both"/>
        <w:rPr>
          <w:rFonts w:ascii="Arial Narrow" w:hAnsi="Arial Narrow"/>
          <w:i/>
          <w:lang w:val="pt-BR"/>
        </w:rPr>
      </w:pPr>
      <w:r w:rsidRPr="00113BD0">
        <w:rPr>
          <w:rFonts w:ascii="Arial Narrow" w:hAnsi="Arial Narrow"/>
          <w:i/>
          <w:lang w:val="pt-BR"/>
        </w:rPr>
        <w:t xml:space="preserve">Andrea </w:t>
      </w:r>
      <w:r w:rsidR="00EE12A4" w:rsidRPr="00113BD0">
        <w:rPr>
          <w:rFonts w:ascii="Arial Narrow" w:hAnsi="Arial Narrow"/>
          <w:i/>
          <w:lang w:val="pt-BR"/>
        </w:rPr>
        <w:t>Campos Jiménez</w:t>
      </w:r>
    </w:p>
    <w:sectPr w:rsidR="0041021D" w:rsidRPr="00113BD0" w:rsidSect="009C2B4E">
      <w:footnotePr>
        <w:pos w:val="beneathText"/>
      </w:footnotePr>
      <w:pgSz w:w="12240" w:h="15840"/>
      <w:pgMar w:top="1985" w:right="1750" w:bottom="1276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791F" w14:textId="77777777" w:rsidR="00E000CC" w:rsidRDefault="00E000CC">
      <w:r>
        <w:separator/>
      </w:r>
    </w:p>
  </w:endnote>
  <w:endnote w:type="continuationSeparator" w:id="0">
    <w:p w14:paraId="5B01CEB5" w14:textId="77777777" w:rsidR="00E000CC" w:rsidRDefault="00E0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FC86" w14:textId="77777777" w:rsidR="00E000CC" w:rsidRDefault="00E000CC">
      <w:r>
        <w:separator/>
      </w:r>
    </w:p>
  </w:footnote>
  <w:footnote w:type="continuationSeparator" w:id="0">
    <w:p w14:paraId="1FBF1731" w14:textId="77777777" w:rsidR="00E000CC" w:rsidRDefault="00E0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49F"/>
    <w:multiLevelType w:val="hybridMultilevel"/>
    <w:tmpl w:val="CC683F6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24E"/>
    <w:multiLevelType w:val="hybridMultilevel"/>
    <w:tmpl w:val="D0422C7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F7358"/>
    <w:multiLevelType w:val="hybridMultilevel"/>
    <w:tmpl w:val="8C9A72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25E59"/>
    <w:multiLevelType w:val="hybridMultilevel"/>
    <w:tmpl w:val="72E663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502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9188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249155">
    <w:abstractNumId w:val="2"/>
  </w:num>
  <w:num w:numId="4" w16cid:durableId="2014067821">
    <w:abstractNumId w:val="0"/>
  </w:num>
  <w:num w:numId="5" w16cid:durableId="1299845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F1"/>
    <w:rsid w:val="00005DBB"/>
    <w:rsid w:val="00010D3D"/>
    <w:rsid w:val="00013B93"/>
    <w:rsid w:val="0003316C"/>
    <w:rsid w:val="000405C8"/>
    <w:rsid w:val="00045081"/>
    <w:rsid w:val="00047F88"/>
    <w:rsid w:val="00064E7C"/>
    <w:rsid w:val="000702C6"/>
    <w:rsid w:val="0007249A"/>
    <w:rsid w:val="00080313"/>
    <w:rsid w:val="00090BD7"/>
    <w:rsid w:val="000913E8"/>
    <w:rsid w:val="0009588A"/>
    <w:rsid w:val="000A240D"/>
    <w:rsid w:val="000B174C"/>
    <w:rsid w:val="000B628E"/>
    <w:rsid w:val="000B79D2"/>
    <w:rsid w:val="000C1E97"/>
    <w:rsid w:val="000C4BB9"/>
    <w:rsid w:val="000C7EEA"/>
    <w:rsid w:val="000D3CD0"/>
    <w:rsid w:val="000E11E3"/>
    <w:rsid w:val="000E70A7"/>
    <w:rsid w:val="000F1BD9"/>
    <w:rsid w:val="000F55FD"/>
    <w:rsid w:val="00100A3C"/>
    <w:rsid w:val="0011140C"/>
    <w:rsid w:val="00113BD0"/>
    <w:rsid w:val="0013147D"/>
    <w:rsid w:val="00132A00"/>
    <w:rsid w:val="00136BD6"/>
    <w:rsid w:val="00146DF3"/>
    <w:rsid w:val="001479B9"/>
    <w:rsid w:val="00157B3C"/>
    <w:rsid w:val="00162DE0"/>
    <w:rsid w:val="0016722E"/>
    <w:rsid w:val="00167459"/>
    <w:rsid w:val="00167DC6"/>
    <w:rsid w:val="0018089D"/>
    <w:rsid w:val="001839FC"/>
    <w:rsid w:val="0018797B"/>
    <w:rsid w:val="00190C63"/>
    <w:rsid w:val="001A52C9"/>
    <w:rsid w:val="001B1476"/>
    <w:rsid w:val="001C044B"/>
    <w:rsid w:val="001D26F9"/>
    <w:rsid w:val="001D2DC4"/>
    <w:rsid w:val="001D7814"/>
    <w:rsid w:val="001E26DA"/>
    <w:rsid w:val="001E4215"/>
    <w:rsid w:val="001E657B"/>
    <w:rsid w:val="001E76F2"/>
    <w:rsid w:val="001F1B22"/>
    <w:rsid w:val="001F3361"/>
    <w:rsid w:val="00204912"/>
    <w:rsid w:val="002059E3"/>
    <w:rsid w:val="002131FA"/>
    <w:rsid w:val="00214880"/>
    <w:rsid w:val="00224481"/>
    <w:rsid w:val="002359A4"/>
    <w:rsid w:val="002367C2"/>
    <w:rsid w:val="002404AE"/>
    <w:rsid w:val="0024558D"/>
    <w:rsid w:val="00246CE0"/>
    <w:rsid w:val="002538FF"/>
    <w:rsid w:val="00254CF0"/>
    <w:rsid w:val="0025527E"/>
    <w:rsid w:val="002634A2"/>
    <w:rsid w:val="00263914"/>
    <w:rsid w:val="00277268"/>
    <w:rsid w:val="00281F04"/>
    <w:rsid w:val="002825D7"/>
    <w:rsid w:val="002853F4"/>
    <w:rsid w:val="002857DD"/>
    <w:rsid w:val="00287534"/>
    <w:rsid w:val="0029023D"/>
    <w:rsid w:val="00291407"/>
    <w:rsid w:val="00291B7F"/>
    <w:rsid w:val="0029304A"/>
    <w:rsid w:val="002930C2"/>
    <w:rsid w:val="002A3B0D"/>
    <w:rsid w:val="002A5B52"/>
    <w:rsid w:val="002B0955"/>
    <w:rsid w:val="002B2838"/>
    <w:rsid w:val="002B3768"/>
    <w:rsid w:val="002B4CE4"/>
    <w:rsid w:val="002C23C5"/>
    <w:rsid w:val="002C4203"/>
    <w:rsid w:val="002C496E"/>
    <w:rsid w:val="002C7C70"/>
    <w:rsid w:val="002D5C1A"/>
    <w:rsid w:val="002E2530"/>
    <w:rsid w:val="002F288C"/>
    <w:rsid w:val="002F63B8"/>
    <w:rsid w:val="002F7A6A"/>
    <w:rsid w:val="00301ADF"/>
    <w:rsid w:val="00302877"/>
    <w:rsid w:val="00307884"/>
    <w:rsid w:val="003079AF"/>
    <w:rsid w:val="00311386"/>
    <w:rsid w:val="00315EC7"/>
    <w:rsid w:val="0032088B"/>
    <w:rsid w:val="00321876"/>
    <w:rsid w:val="00322B4B"/>
    <w:rsid w:val="00334B72"/>
    <w:rsid w:val="00341C02"/>
    <w:rsid w:val="0034244E"/>
    <w:rsid w:val="00343803"/>
    <w:rsid w:val="00346B6E"/>
    <w:rsid w:val="0034790C"/>
    <w:rsid w:val="00351D59"/>
    <w:rsid w:val="003559C4"/>
    <w:rsid w:val="00360542"/>
    <w:rsid w:val="003644B6"/>
    <w:rsid w:val="003678B3"/>
    <w:rsid w:val="00372F0E"/>
    <w:rsid w:val="0037610C"/>
    <w:rsid w:val="003769AA"/>
    <w:rsid w:val="003817E2"/>
    <w:rsid w:val="00392B19"/>
    <w:rsid w:val="003964FD"/>
    <w:rsid w:val="003A1DC8"/>
    <w:rsid w:val="003A299B"/>
    <w:rsid w:val="003A4EA7"/>
    <w:rsid w:val="003B60FC"/>
    <w:rsid w:val="003C11EF"/>
    <w:rsid w:val="003C6AC0"/>
    <w:rsid w:val="003C7AD1"/>
    <w:rsid w:val="003D1FC1"/>
    <w:rsid w:val="003E7067"/>
    <w:rsid w:val="003F0253"/>
    <w:rsid w:val="003F0B86"/>
    <w:rsid w:val="003F24BA"/>
    <w:rsid w:val="003F725D"/>
    <w:rsid w:val="004000A6"/>
    <w:rsid w:val="00406BD2"/>
    <w:rsid w:val="0041021D"/>
    <w:rsid w:val="00410E73"/>
    <w:rsid w:val="00411622"/>
    <w:rsid w:val="004157BB"/>
    <w:rsid w:val="0041588F"/>
    <w:rsid w:val="00416D48"/>
    <w:rsid w:val="00417FCE"/>
    <w:rsid w:val="00422531"/>
    <w:rsid w:val="00427CBC"/>
    <w:rsid w:val="0043341B"/>
    <w:rsid w:val="004354E5"/>
    <w:rsid w:val="00440FC5"/>
    <w:rsid w:val="00446CE8"/>
    <w:rsid w:val="00454E25"/>
    <w:rsid w:val="004605BC"/>
    <w:rsid w:val="0046689F"/>
    <w:rsid w:val="00475AD4"/>
    <w:rsid w:val="004808D5"/>
    <w:rsid w:val="00483310"/>
    <w:rsid w:val="00484772"/>
    <w:rsid w:val="00487330"/>
    <w:rsid w:val="00490AAE"/>
    <w:rsid w:val="00493DA0"/>
    <w:rsid w:val="00497DB8"/>
    <w:rsid w:val="004A512C"/>
    <w:rsid w:val="004B2A9B"/>
    <w:rsid w:val="004B3975"/>
    <w:rsid w:val="004B6DC3"/>
    <w:rsid w:val="004C02DA"/>
    <w:rsid w:val="004C3481"/>
    <w:rsid w:val="004C416D"/>
    <w:rsid w:val="004D2E3D"/>
    <w:rsid w:val="004E73A7"/>
    <w:rsid w:val="004F00CB"/>
    <w:rsid w:val="004F2CF1"/>
    <w:rsid w:val="004F31AA"/>
    <w:rsid w:val="00500CE7"/>
    <w:rsid w:val="005034C4"/>
    <w:rsid w:val="0051662F"/>
    <w:rsid w:val="00517047"/>
    <w:rsid w:val="00523C17"/>
    <w:rsid w:val="0052701A"/>
    <w:rsid w:val="00531466"/>
    <w:rsid w:val="00531E2A"/>
    <w:rsid w:val="00533135"/>
    <w:rsid w:val="00537936"/>
    <w:rsid w:val="00543B67"/>
    <w:rsid w:val="00545EB9"/>
    <w:rsid w:val="00566F6F"/>
    <w:rsid w:val="005703F6"/>
    <w:rsid w:val="00575E27"/>
    <w:rsid w:val="00577ED0"/>
    <w:rsid w:val="005B2A04"/>
    <w:rsid w:val="005C1252"/>
    <w:rsid w:val="005C21C7"/>
    <w:rsid w:val="005C48B3"/>
    <w:rsid w:val="005C6A2F"/>
    <w:rsid w:val="005D18BA"/>
    <w:rsid w:val="005E4728"/>
    <w:rsid w:val="005F3789"/>
    <w:rsid w:val="006029C0"/>
    <w:rsid w:val="006039C2"/>
    <w:rsid w:val="00606B75"/>
    <w:rsid w:val="0061296A"/>
    <w:rsid w:val="00615084"/>
    <w:rsid w:val="00630712"/>
    <w:rsid w:val="00635892"/>
    <w:rsid w:val="00635A1D"/>
    <w:rsid w:val="006411F3"/>
    <w:rsid w:val="006424E9"/>
    <w:rsid w:val="0064477F"/>
    <w:rsid w:val="0065178F"/>
    <w:rsid w:val="00654AAF"/>
    <w:rsid w:val="006576FF"/>
    <w:rsid w:val="00661104"/>
    <w:rsid w:val="0066360A"/>
    <w:rsid w:val="00664025"/>
    <w:rsid w:val="006716E5"/>
    <w:rsid w:val="00672C36"/>
    <w:rsid w:val="006750EE"/>
    <w:rsid w:val="006815B5"/>
    <w:rsid w:val="00686172"/>
    <w:rsid w:val="006870DD"/>
    <w:rsid w:val="0069455D"/>
    <w:rsid w:val="00695EA1"/>
    <w:rsid w:val="00697398"/>
    <w:rsid w:val="006A1B90"/>
    <w:rsid w:val="006A6CE9"/>
    <w:rsid w:val="006B01ED"/>
    <w:rsid w:val="006B7178"/>
    <w:rsid w:val="006C641F"/>
    <w:rsid w:val="006D0A32"/>
    <w:rsid w:val="006E1EF8"/>
    <w:rsid w:val="006E2656"/>
    <w:rsid w:val="006E4124"/>
    <w:rsid w:val="006F0D7A"/>
    <w:rsid w:val="006F5497"/>
    <w:rsid w:val="00706138"/>
    <w:rsid w:val="00707F47"/>
    <w:rsid w:val="00713E76"/>
    <w:rsid w:val="00720A39"/>
    <w:rsid w:val="0073154F"/>
    <w:rsid w:val="00737B25"/>
    <w:rsid w:val="007410CF"/>
    <w:rsid w:val="00755E40"/>
    <w:rsid w:val="00763CCF"/>
    <w:rsid w:val="00770362"/>
    <w:rsid w:val="00770F38"/>
    <w:rsid w:val="0079188F"/>
    <w:rsid w:val="007926AA"/>
    <w:rsid w:val="00796182"/>
    <w:rsid w:val="00796D94"/>
    <w:rsid w:val="007A0887"/>
    <w:rsid w:val="007A32F0"/>
    <w:rsid w:val="007A5005"/>
    <w:rsid w:val="007A71F4"/>
    <w:rsid w:val="007B0465"/>
    <w:rsid w:val="007C0446"/>
    <w:rsid w:val="007C0F48"/>
    <w:rsid w:val="007C13A5"/>
    <w:rsid w:val="007C170A"/>
    <w:rsid w:val="007E46C3"/>
    <w:rsid w:val="007E7A1B"/>
    <w:rsid w:val="007F3661"/>
    <w:rsid w:val="007F3A1D"/>
    <w:rsid w:val="007F79C4"/>
    <w:rsid w:val="00800C0A"/>
    <w:rsid w:val="00801122"/>
    <w:rsid w:val="008040EF"/>
    <w:rsid w:val="008043AE"/>
    <w:rsid w:val="008055DA"/>
    <w:rsid w:val="008112CA"/>
    <w:rsid w:val="00817BB3"/>
    <w:rsid w:val="00822F53"/>
    <w:rsid w:val="008236FE"/>
    <w:rsid w:val="00830831"/>
    <w:rsid w:val="0083109E"/>
    <w:rsid w:val="0083123D"/>
    <w:rsid w:val="008314B3"/>
    <w:rsid w:val="00831EF9"/>
    <w:rsid w:val="008328D2"/>
    <w:rsid w:val="00846B67"/>
    <w:rsid w:val="00850BDA"/>
    <w:rsid w:val="0085577A"/>
    <w:rsid w:val="008606F3"/>
    <w:rsid w:val="008607F4"/>
    <w:rsid w:val="008641DA"/>
    <w:rsid w:val="0086607B"/>
    <w:rsid w:val="0087675D"/>
    <w:rsid w:val="00881E6E"/>
    <w:rsid w:val="00884220"/>
    <w:rsid w:val="008932BA"/>
    <w:rsid w:val="00895FE6"/>
    <w:rsid w:val="008A040C"/>
    <w:rsid w:val="008A322E"/>
    <w:rsid w:val="008A5E64"/>
    <w:rsid w:val="008A7FD2"/>
    <w:rsid w:val="008B114C"/>
    <w:rsid w:val="008B4517"/>
    <w:rsid w:val="008C0A78"/>
    <w:rsid w:val="008C0CBA"/>
    <w:rsid w:val="008C18FE"/>
    <w:rsid w:val="008C1985"/>
    <w:rsid w:val="008C7D91"/>
    <w:rsid w:val="008D3421"/>
    <w:rsid w:val="008D5F5B"/>
    <w:rsid w:val="008D71C8"/>
    <w:rsid w:val="008E26BC"/>
    <w:rsid w:val="008E27B4"/>
    <w:rsid w:val="008E6E46"/>
    <w:rsid w:val="009009F1"/>
    <w:rsid w:val="00902078"/>
    <w:rsid w:val="009023B3"/>
    <w:rsid w:val="00903D06"/>
    <w:rsid w:val="00906619"/>
    <w:rsid w:val="009366A3"/>
    <w:rsid w:val="0094130E"/>
    <w:rsid w:val="0094541C"/>
    <w:rsid w:val="00945F8B"/>
    <w:rsid w:val="009473F8"/>
    <w:rsid w:val="00950A29"/>
    <w:rsid w:val="00951B80"/>
    <w:rsid w:val="00954017"/>
    <w:rsid w:val="0095524D"/>
    <w:rsid w:val="00955B14"/>
    <w:rsid w:val="00956815"/>
    <w:rsid w:val="00971DA1"/>
    <w:rsid w:val="00972AB3"/>
    <w:rsid w:val="00973CD9"/>
    <w:rsid w:val="00986931"/>
    <w:rsid w:val="00996707"/>
    <w:rsid w:val="009A2732"/>
    <w:rsid w:val="009A7D03"/>
    <w:rsid w:val="009B2055"/>
    <w:rsid w:val="009B341D"/>
    <w:rsid w:val="009C29C0"/>
    <w:rsid w:val="009C2A42"/>
    <w:rsid w:val="009C2B4E"/>
    <w:rsid w:val="009C6D64"/>
    <w:rsid w:val="009E017C"/>
    <w:rsid w:val="009E413D"/>
    <w:rsid w:val="009F0660"/>
    <w:rsid w:val="009F1689"/>
    <w:rsid w:val="009F1A66"/>
    <w:rsid w:val="009F1F6B"/>
    <w:rsid w:val="00A02C38"/>
    <w:rsid w:val="00A0685D"/>
    <w:rsid w:val="00A13370"/>
    <w:rsid w:val="00A13436"/>
    <w:rsid w:val="00A15BFE"/>
    <w:rsid w:val="00A22DAD"/>
    <w:rsid w:val="00A2675A"/>
    <w:rsid w:val="00A31149"/>
    <w:rsid w:val="00A36F22"/>
    <w:rsid w:val="00A371ED"/>
    <w:rsid w:val="00A37C7E"/>
    <w:rsid w:val="00A37CA8"/>
    <w:rsid w:val="00A41CDD"/>
    <w:rsid w:val="00A42198"/>
    <w:rsid w:val="00A5270C"/>
    <w:rsid w:val="00A747C9"/>
    <w:rsid w:val="00A74E71"/>
    <w:rsid w:val="00A82F3A"/>
    <w:rsid w:val="00A92502"/>
    <w:rsid w:val="00A92BAD"/>
    <w:rsid w:val="00A9321A"/>
    <w:rsid w:val="00A963C3"/>
    <w:rsid w:val="00AA2F43"/>
    <w:rsid w:val="00AA3C6B"/>
    <w:rsid w:val="00AA42E2"/>
    <w:rsid w:val="00AA6E6D"/>
    <w:rsid w:val="00AB0593"/>
    <w:rsid w:val="00AB624E"/>
    <w:rsid w:val="00AB66FF"/>
    <w:rsid w:val="00AC34F3"/>
    <w:rsid w:val="00AD1340"/>
    <w:rsid w:val="00AD17FF"/>
    <w:rsid w:val="00AD54B7"/>
    <w:rsid w:val="00AE0411"/>
    <w:rsid w:val="00AE6A38"/>
    <w:rsid w:val="00AF1148"/>
    <w:rsid w:val="00AF3C2E"/>
    <w:rsid w:val="00AF49DA"/>
    <w:rsid w:val="00B0260F"/>
    <w:rsid w:val="00B11047"/>
    <w:rsid w:val="00B1647F"/>
    <w:rsid w:val="00B24B22"/>
    <w:rsid w:val="00B323B3"/>
    <w:rsid w:val="00B32A73"/>
    <w:rsid w:val="00B33076"/>
    <w:rsid w:val="00B56F9E"/>
    <w:rsid w:val="00B61A0B"/>
    <w:rsid w:val="00B760FB"/>
    <w:rsid w:val="00B77009"/>
    <w:rsid w:val="00B804DF"/>
    <w:rsid w:val="00B86100"/>
    <w:rsid w:val="00B924F9"/>
    <w:rsid w:val="00B92DE4"/>
    <w:rsid w:val="00B9482C"/>
    <w:rsid w:val="00B96AE2"/>
    <w:rsid w:val="00B96F4A"/>
    <w:rsid w:val="00B973F2"/>
    <w:rsid w:val="00BA7FAF"/>
    <w:rsid w:val="00BB045C"/>
    <w:rsid w:val="00BB5888"/>
    <w:rsid w:val="00BB6EEA"/>
    <w:rsid w:val="00BC10FB"/>
    <w:rsid w:val="00BC1D92"/>
    <w:rsid w:val="00BC2CE7"/>
    <w:rsid w:val="00BD0CCD"/>
    <w:rsid w:val="00BD0DB2"/>
    <w:rsid w:val="00BD603F"/>
    <w:rsid w:val="00BD6846"/>
    <w:rsid w:val="00BE4438"/>
    <w:rsid w:val="00BE4F86"/>
    <w:rsid w:val="00BE718A"/>
    <w:rsid w:val="00BF1B43"/>
    <w:rsid w:val="00BF37D6"/>
    <w:rsid w:val="00BF4A12"/>
    <w:rsid w:val="00C02A61"/>
    <w:rsid w:val="00C072BF"/>
    <w:rsid w:val="00C07F35"/>
    <w:rsid w:val="00C10890"/>
    <w:rsid w:val="00C10914"/>
    <w:rsid w:val="00C11CF4"/>
    <w:rsid w:val="00C154AE"/>
    <w:rsid w:val="00C30FCB"/>
    <w:rsid w:val="00C33748"/>
    <w:rsid w:val="00C34914"/>
    <w:rsid w:val="00C3517B"/>
    <w:rsid w:val="00C43097"/>
    <w:rsid w:val="00C4674C"/>
    <w:rsid w:val="00C51A93"/>
    <w:rsid w:val="00C56B61"/>
    <w:rsid w:val="00C61DD9"/>
    <w:rsid w:val="00C62509"/>
    <w:rsid w:val="00C6690D"/>
    <w:rsid w:val="00C66C8B"/>
    <w:rsid w:val="00C706F4"/>
    <w:rsid w:val="00C72375"/>
    <w:rsid w:val="00C72EEF"/>
    <w:rsid w:val="00C76769"/>
    <w:rsid w:val="00C82F5E"/>
    <w:rsid w:val="00C85072"/>
    <w:rsid w:val="00C87428"/>
    <w:rsid w:val="00C9415A"/>
    <w:rsid w:val="00C95ED3"/>
    <w:rsid w:val="00C97B79"/>
    <w:rsid w:val="00CA6548"/>
    <w:rsid w:val="00CB2E85"/>
    <w:rsid w:val="00CC069C"/>
    <w:rsid w:val="00CE2E60"/>
    <w:rsid w:val="00CE564D"/>
    <w:rsid w:val="00CF5C21"/>
    <w:rsid w:val="00CF6CE1"/>
    <w:rsid w:val="00D00380"/>
    <w:rsid w:val="00D0229A"/>
    <w:rsid w:val="00D03F35"/>
    <w:rsid w:val="00D112B6"/>
    <w:rsid w:val="00D21239"/>
    <w:rsid w:val="00D22DBE"/>
    <w:rsid w:val="00D23AAB"/>
    <w:rsid w:val="00D26196"/>
    <w:rsid w:val="00D266E5"/>
    <w:rsid w:val="00D31DF7"/>
    <w:rsid w:val="00D36003"/>
    <w:rsid w:val="00D36B56"/>
    <w:rsid w:val="00D36D90"/>
    <w:rsid w:val="00D44CFE"/>
    <w:rsid w:val="00D54B7B"/>
    <w:rsid w:val="00D55542"/>
    <w:rsid w:val="00D57316"/>
    <w:rsid w:val="00D6066D"/>
    <w:rsid w:val="00D62D5E"/>
    <w:rsid w:val="00D63D2B"/>
    <w:rsid w:val="00D659E4"/>
    <w:rsid w:val="00D76CBB"/>
    <w:rsid w:val="00D802F6"/>
    <w:rsid w:val="00D80966"/>
    <w:rsid w:val="00D82870"/>
    <w:rsid w:val="00D82BD1"/>
    <w:rsid w:val="00D87B00"/>
    <w:rsid w:val="00D904B0"/>
    <w:rsid w:val="00D94569"/>
    <w:rsid w:val="00D94E2D"/>
    <w:rsid w:val="00DA1418"/>
    <w:rsid w:val="00DA4AF7"/>
    <w:rsid w:val="00DA5344"/>
    <w:rsid w:val="00DD2501"/>
    <w:rsid w:val="00DE20C0"/>
    <w:rsid w:val="00DF2C8F"/>
    <w:rsid w:val="00E000CC"/>
    <w:rsid w:val="00E0020F"/>
    <w:rsid w:val="00E05E44"/>
    <w:rsid w:val="00E13E2A"/>
    <w:rsid w:val="00E17BED"/>
    <w:rsid w:val="00E24586"/>
    <w:rsid w:val="00E26C37"/>
    <w:rsid w:val="00E405F2"/>
    <w:rsid w:val="00E44BE7"/>
    <w:rsid w:val="00E51021"/>
    <w:rsid w:val="00E57928"/>
    <w:rsid w:val="00E638DA"/>
    <w:rsid w:val="00E745ED"/>
    <w:rsid w:val="00E76B03"/>
    <w:rsid w:val="00E77BC9"/>
    <w:rsid w:val="00E90BC5"/>
    <w:rsid w:val="00E93EAC"/>
    <w:rsid w:val="00EA48CB"/>
    <w:rsid w:val="00EA5E4A"/>
    <w:rsid w:val="00EB5BE0"/>
    <w:rsid w:val="00EB699C"/>
    <w:rsid w:val="00EC2982"/>
    <w:rsid w:val="00ED0EB6"/>
    <w:rsid w:val="00ED7692"/>
    <w:rsid w:val="00EE12A4"/>
    <w:rsid w:val="00EE1747"/>
    <w:rsid w:val="00EE4937"/>
    <w:rsid w:val="00EF6272"/>
    <w:rsid w:val="00EF6953"/>
    <w:rsid w:val="00F01A7E"/>
    <w:rsid w:val="00F04EB6"/>
    <w:rsid w:val="00F05A62"/>
    <w:rsid w:val="00F11405"/>
    <w:rsid w:val="00F136A6"/>
    <w:rsid w:val="00F1380F"/>
    <w:rsid w:val="00F14DA6"/>
    <w:rsid w:val="00F24300"/>
    <w:rsid w:val="00F250C3"/>
    <w:rsid w:val="00F25932"/>
    <w:rsid w:val="00F26FA4"/>
    <w:rsid w:val="00F30081"/>
    <w:rsid w:val="00F32431"/>
    <w:rsid w:val="00F3473D"/>
    <w:rsid w:val="00F370C6"/>
    <w:rsid w:val="00F42F63"/>
    <w:rsid w:val="00F46E7C"/>
    <w:rsid w:val="00F60D84"/>
    <w:rsid w:val="00F6290E"/>
    <w:rsid w:val="00F6299C"/>
    <w:rsid w:val="00F6713A"/>
    <w:rsid w:val="00F67287"/>
    <w:rsid w:val="00F679AA"/>
    <w:rsid w:val="00F7626C"/>
    <w:rsid w:val="00F769CA"/>
    <w:rsid w:val="00F83E99"/>
    <w:rsid w:val="00F84D4F"/>
    <w:rsid w:val="00F84EB4"/>
    <w:rsid w:val="00F915D9"/>
    <w:rsid w:val="00F95382"/>
    <w:rsid w:val="00F972BA"/>
    <w:rsid w:val="00FA2E40"/>
    <w:rsid w:val="00FC1143"/>
    <w:rsid w:val="00FD6425"/>
    <w:rsid w:val="00FF239E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779AD"/>
  <w15:chartTrackingRefBased/>
  <w15:docId w15:val="{33EE87C7-5005-4613-9806-BF3D470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A3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3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B0593"/>
    <w:pPr>
      <w:widowControl/>
      <w:suppressAutoHyphens w:val="0"/>
      <w:autoSpaceDE w:val="0"/>
      <w:autoSpaceDN w:val="0"/>
      <w:adjustRightInd w:val="0"/>
      <w:outlineLvl w:val="2"/>
    </w:pPr>
    <w:rPr>
      <w:rFonts w:eastAsia="Times New Roman"/>
      <w:kern w:val="0"/>
      <w:lang w:val="es-ES" w:eastAsia="es-ES"/>
    </w:rPr>
  </w:style>
  <w:style w:type="paragraph" w:styleId="Ttulo4">
    <w:name w:val="heading 4"/>
    <w:basedOn w:val="Normal"/>
    <w:next w:val="Normal"/>
    <w:qFormat/>
    <w:rsid w:val="007A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A32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796D9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A32F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Web">
    <w:name w:val="Normal (Web)"/>
    <w:basedOn w:val="Normal"/>
    <w:pPr>
      <w:spacing w:before="100" w:after="100"/>
    </w:pPr>
  </w:style>
  <w:style w:type="paragraph" w:styleId="Ttulo">
    <w:name w:val="Title"/>
    <w:basedOn w:val="Normal"/>
    <w:next w:val="Subttulo"/>
    <w:qFormat/>
    <w:pPr>
      <w:tabs>
        <w:tab w:val="center" w:pos="4680"/>
      </w:tabs>
      <w:jc w:val="center"/>
    </w:pPr>
    <w:rPr>
      <w:b/>
      <w:spacing w:val="-3"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ar">
    <w:name w:val="Car"/>
    <w:basedOn w:val="Normal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1"/>
      <w:lang w:val="en-AU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semiHidden/>
    <w:rsid w:val="00850BDA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al"/>
    <w:rsid w:val="00796D94"/>
    <w:pPr>
      <w:widowControl/>
      <w:suppressAutoHyphens w:val="0"/>
      <w:jc w:val="both"/>
    </w:pPr>
    <w:rPr>
      <w:rFonts w:ascii="Arial" w:eastAsia="Times New Roman" w:hAnsi="Arial" w:cs="Arial"/>
      <w:b/>
      <w:bCs/>
      <w:kern w:val="0"/>
      <w:u w:val="single"/>
      <w:lang w:val="es-ES" w:eastAsia="es-ES"/>
    </w:rPr>
  </w:style>
  <w:style w:type="paragraph" w:customStyle="1" w:styleId="CharChar">
    <w:name w:val="Char Char"/>
    <w:basedOn w:val="Normal"/>
    <w:semiHidden/>
    <w:rsid w:val="00796D9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AU" w:eastAsia="en-US"/>
    </w:rPr>
  </w:style>
  <w:style w:type="paragraph" w:styleId="Piedepgina">
    <w:name w:val="footer"/>
    <w:basedOn w:val="Normal"/>
    <w:rsid w:val="0007249A"/>
    <w:pPr>
      <w:tabs>
        <w:tab w:val="center" w:pos="4252"/>
        <w:tab w:val="right" w:pos="8504"/>
      </w:tabs>
    </w:pPr>
  </w:style>
  <w:style w:type="paragraph" w:customStyle="1" w:styleId="3">
    <w:name w:val="3"/>
    <w:basedOn w:val="Normal"/>
    <w:semiHidden/>
    <w:rsid w:val="00005DBB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customStyle="1" w:styleId="style3">
    <w:name w:val="style3"/>
    <w:basedOn w:val="Normal"/>
    <w:rsid w:val="009E413D"/>
    <w:pPr>
      <w:widowControl/>
      <w:suppressAutoHyphens w:val="0"/>
      <w:spacing w:before="280" w:after="280"/>
    </w:pPr>
    <w:rPr>
      <w:rFonts w:eastAsia="Times New Roman"/>
      <w:b/>
      <w:bCs/>
      <w:color w:val="000000"/>
      <w:kern w:val="0"/>
      <w:lang w:val="es-ES" w:eastAsia="es-ES"/>
    </w:rPr>
  </w:style>
  <w:style w:type="paragraph" w:customStyle="1" w:styleId="Car0">
    <w:name w:val="Car"/>
    <w:basedOn w:val="Normal"/>
    <w:semiHidden/>
    <w:rsid w:val="00372F0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styleId="Sangradetextonormal">
    <w:name w:val="Body Text Indent"/>
    <w:basedOn w:val="Normal"/>
    <w:rsid w:val="007A32F0"/>
    <w:pPr>
      <w:spacing w:after="120"/>
      <w:ind w:left="283"/>
    </w:pPr>
  </w:style>
  <w:style w:type="paragraph" w:styleId="Textoindependiente2">
    <w:name w:val="Body Text 2"/>
    <w:basedOn w:val="Normal"/>
    <w:rsid w:val="007A32F0"/>
    <w:pPr>
      <w:spacing w:after="120" w:line="480" w:lineRule="auto"/>
    </w:pPr>
  </w:style>
  <w:style w:type="paragraph" w:customStyle="1" w:styleId="Textoindependiente21">
    <w:name w:val="Texto independiente 21"/>
    <w:basedOn w:val="Normal"/>
    <w:rsid w:val="007A32F0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eastAsia="Times New Roman"/>
      <w:spacing w:val="-3"/>
      <w:kern w:val="0"/>
      <w:szCs w:val="20"/>
      <w:lang w:eastAsia="es-ES"/>
    </w:rPr>
  </w:style>
  <w:style w:type="paragraph" w:styleId="Textonotapie">
    <w:name w:val="footnote text"/>
    <w:basedOn w:val="Normal"/>
    <w:rsid w:val="007A32F0"/>
    <w:pPr>
      <w:widowControl/>
      <w:suppressAutoHyphens w:val="0"/>
    </w:pPr>
    <w:rPr>
      <w:rFonts w:eastAsia="Times New Roman"/>
      <w:kern w:val="0"/>
      <w:sz w:val="20"/>
      <w:szCs w:val="20"/>
      <w:lang w:val="es-ES" w:eastAsia="es-ES"/>
    </w:rPr>
  </w:style>
  <w:style w:type="paragraph" w:customStyle="1" w:styleId="framecontents">
    <w:name w:val="framecontents"/>
    <w:basedOn w:val="Normal"/>
    <w:rsid w:val="007A32F0"/>
    <w:pPr>
      <w:widowControl/>
      <w:suppressAutoHyphens w:val="0"/>
      <w:overflowPunct w:val="0"/>
      <w:autoSpaceDE w:val="0"/>
      <w:autoSpaceDN w:val="0"/>
      <w:jc w:val="both"/>
    </w:pPr>
    <w:rPr>
      <w:rFonts w:ascii="Century Gothic" w:eastAsia="Times New Roman" w:hAnsi="Century Gothic"/>
      <w:kern w:val="0"/>
      <w:lang w:val="es-ES" w:eastAsia="es-ES"/>
    </w:rPr>
  </w:style>
  <w:style w:type="paragraph" w:customStyle="1" w:styleId="CharChar0">
    <w:name w:val="Char Char"/>
    <w:basedOn w:val="Normal"/>
    <w:semiHidden/>
    <w:rsid w:val="00654AA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F1140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11405"/>
    <w:rPr>
      <w:sz w:val="24"/>
      <w:szCs w:val="24"/>
    </w:rPr>
  </w:style>
  <w:style w:type="paragraph" w:customStyle="1" w:styleId="Default">
    <w:name w:val="Default"/>
    <w:rsid w:val="00C850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N° 27-2009</vt:lpstr>
    </vt:vector>
  </TitlesOfParts>
  <Company>Poder Judicial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N° 27-2009</dc:title>
  <dc:subject/>
  <dc:creator>usuario1</dc:creator>
  <cp:keywords/>
  <cp:lastModifiedBy>Secretaría General de la Corte - Comunicaciones - Isidro Quesada Castillo</cp:lastModifiedBy>
  <cp:revision>2</cp:revision>
  <cp:lastPrinted>2013-02-08T15:17:00Z</cp:lastPrinted>
  <dcterms:created xsi:type="dcterms:W3CDTF">2024-07-30T21:09:00Z</dcterms:created>
  <dcterms:modified xsi:type="dcterms:W3CDTF">2024-07-30T21:09:00Z</dcterms:modified>
</cp:coreProperties>
</file>